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475D" w14:textId="44842353" w:rsidR="006F7708" w:rsidRPr="00893BFE" w:rsidRDefault="007118DD">
      <w:pPr>
        <w:jc w:val="center"/>
        <w:rPr>
          <w:b/>
          <w:sz w:val="28"/>
          <w:lang w:val="en-CA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2B47A3" wp14:editId="0E6E9CDB">
                <wp:simplePos x="0" y="0"/>
                <wp:positionH relativeFrom="column">
                  <wp:posOffset>2603500</wp:posOffset>
                </wp:positionH>
                <wp:positionV relativeFrom="margin">
                  <wp:posOffset>86995</wp:posOffset>
                </wp:positionV>
                <wp:extent cx="3458845" cy="1566545"/>
                <wp:effectExtent l="3175" t="1270" r="5080" b="381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845" cy="156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B47AC" w14:textId="77777777" w:rsidR="008608E3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POLICY NUMBER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GP – 18</w:t>
                            </w:r>
                          </w:p>
                          <w:p w14:paraId="262B47AD" w14:textId="77777777" w:rsidR="008608E3" w:rsidRPr="003E51A9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ISSUING AUTHORITY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Board of Directors</w:t>
                            </w:r>
                          </w:p>
                          <w:p w14:paraId="262B47AE" w14:textId="77777777" w:rsidR="008608E3" w:rsidRPr="003E51A9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  <w:tab w:val="left" w:pos="5760"/>
                              </w:tabs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14:paraId="262B47AF" w14:textId="77777777" w:rsidR="008608E3" w:rsidRPr="003E51A9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14:paraId="262B47B0" w14:textId="77777777" w:rsidR="008608E3" w:rsidRPr="003E51A9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ISSUE DATE: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December 19, 2012</w:t>
                            </w:r>
                          </w:p>
                          <w:p w14:paraId="262B47B1" w14:textId="49DCBB62" w:rsidR="008608E3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REVIEW DATE: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B40CD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February 8, 2021</w:t>
                            </w:r>
                          </w:p>
                          <w:p w14:paraId="262B47B2" w14:textId="2800E3D2" w:rsidR="008608E3" w:rsidRPr="003E51A9" w:rsidRDefault="008608E3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ATE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931AB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April 30,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B47A3" id="AutoShape 22" o:spid="_x0000_s1026" style="position:absolute;left:0;text-align:left;margin-left:205pt;margin-top:6.85pt;width:272.35pt;height:1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" o:allowincell="f" stroked="f" strokeweight="6pt">
                <v:textbox inset="0,0,0,0">
                  <w:txbxContent>
                    <w:p w14:paraId="262B47AC" w14:textId="77777777" w:rsidR="008608E3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POLICY NUMBER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GP – 18</w:t>
                      </w:r>
                    </w:p>
                    <w:p w14:paraId="262B47AD" w14:textId="77777777" w:rsidR="008608E3" w:rsidRPr="003E51A9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ISSUING AUTHORITY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Board of Directors</w:t>
                      </w:r>
                    </w:p>
                    <w:p w14:paraId="262B47AE" w14:textId="77777777" w:rsidR="008608E3" w:rsidRPr="003E51A9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  <w:tab w:val="left" w:pos="5760"/>
                        </w:tabs>
                        <w:spacing w:line="180" w:lineRule="exact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_____________________________________________</w:t>
                      </w:r>
                    </w:p>
                    <w:p w14:paraId="262B47AF" w14:textId="77777777" w:rsidR="008608E3" w:rsidRPr="003E51A9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spacing w:line="180" w:lineRule="exac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14:paraId="262B47B0" w14:textId="77777777" w:rsidR="008608E3" w:rsidRPr="003E51A9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ISSUE DATE: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December 19, 2012</w:t>
                      </w:r>
                    </w:p>
                    <w:p w14:paraId="262B47B1" w14:textId="49DCBB62" w:rsidR="008608E3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REVIEW DATE: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B40CD0">
                        <w:rPr>
                          <w:rFonts w:ascii="Arial Narrow" w:hAnsi="Arial Narrow"/>
                          <w:b/>
                          <w:sz w:val="24"/>
                        </w:rPr>
                        <w:t>February 8, 2021</w:t>
                      </w:r>
                      <w:bookmarkStart w:id="1" w:name="_GoBack"/>
                      <w:bookmarkEnd w:id="1"/>
                    </w:p>
                    <w:p w14:paraId="262B47B2" w14:textId="2800E3D2" w:rsidR="008608E3" w:rsidRPr="003E51A9" w:rsidRDefault="008608E3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REVISE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ATE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931AB0">
                        <w:rPr>
                          <w:rFonts w:ascii="Arial Narrow" w:hAnsi="Arial Narrow"/>
                          <w:b/>
                          <w:sz w:val="24"/>
                        </w:rPr>
                        <w:t>April 30, 2019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262B475E" w14:textId="77777777" w:rsidR="006F7708" w:rsidRDefault="0037351A" w:rsidP="0037351A">
      <w:pPr>
        <w:rPr>
          <w:b/>
          <w:sz w:val="28"/>
          <w:lang w:val="en-CA"/>
        </w:rPr>
      </w:pPr>
      <w:r w:rsidRPr="0037351A">
        <w:rPr>
          <w:b/>
          <w:noProof/>
          <w:sz w:val="28"/>
        </w:rPr>
        <w:drawing>
          <wp:inline distT="0" distB="0" distL="0" distR="0" wp14:anchorId="262B47A4" wp14:editId="262B47A5">
            <wp:extent cx="1885950" cy="1203253"/>
            <wp:effectExtent l="19050" t="0" r="0" b="0"/>
            <wp:docPr id="5" name="Picture 0" descr="SH-SS Logo-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-SS Logo-Bl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B475F" w14:textId="77777777" w:rsidR="006F7708" w:rsidRDefault="006F7708">
      <w:pPr>
        <w:jc w:val="center"/>
        <w:rPr>
          <w:b/>
          <w:sz w:val="28"/>
          <w:lang w:val="en-CA"/>
        </w:rPr>
      </w:pPr>
    </w:p>
    <w:p w14:paraId="262B4760" w14:textId="77777777" w:rsidR="00160E81" w:rsidRDefault="00160E81" w:rsidP="0037351A">
      <w:pPr>
        <w:rPr>
          <w:rFonts w:ascii="Arial" w:hAnsi="Arial" w:cs="Arial"/>
          <w:b/>
          <w:sz w:val="28"/>
          <w:lang w:val="en-CA"/>
        </w:rPr>
      </w:pPr>
    </w:p>
    <w:p w14:paraId="262B4761" w14:textId="77777777" w:rsidR="00160E81" w:rsidRPr="00F02651" w:rsidRDefault="00160E81" w:rsidP="00160E81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262B4762" w14:textId="77777777" w:rsidR="00160E81" w:rsidRPr="00F02651" w:rsidRDefault="00160E81" w:rsidP="00160E81">
      <w:pPr>
        <w:jc w:val="both"/>
        <w:rPr>
          <w:rFonts w:ascii="Arial Narrow" w:hAnsi="Arial Narrow"/>
          <w:b/>
          <w:sz w:val="24"/>
          <w:szCs w:val="24"/>
        </w:rPr>
      </w:pPr>
      <w:r w:rsidRPr="00F02651">
        <w:rPr>
          <w:rFonts w:ascii="Arial Narrow" w:hAnsi="Arial Narrow"/>
          <w:b/>
          <w:sz w:val="24"/>
          <w:szCs w:val="24"/>
          <w:u w:val="single"/>
        </w:rPr>
        <w:t>SUBJECT</w:t>
      </w:r>
      <w:r w:rsidRPr="00F02651">
        <w:rPr>
          <w:rFonts w:ascii="Arial Narrow" w:hAnsi="Arial Narrow"/>
          <w:b/>
          <w:sz w:val="24"/>
          <w:szCs w:val="24"/>
        </w:rPr>
        <w:t>:</w:t>
      </w:r>
      <w:r w:rsidRPr="00F02651">
        <w:rPr>
          <w:rFonts w:ascii="Arial Narrow" w:hAnsi="Arial Narrow"/>
          <w:b/>
          <w:sz w:val="24"/>
          <w:szCs w:val="24"/>
        </w:rPr>
        <w:tab/>
        <w:t>Governance Process</w:t>
      </w:r>
    </w:p>
    <w:p w14:paraId="262B4763" w14:textId="3480D0E8" w:rsidR="00160E81" w:rsidRPr="00160E81" w:rsidRDefault="00160E81" w:rsidP="00160E81">
      <w:pPr>
        <w:jc w:val="both"/>
        <w:rPr>
          <w:rFonts w:ascii="Arial Narrow" w:hAnsi="Arial Narrow"/>
          <w:b/>
          <w:sz w:val="24"/>
          <w:szCs w:val="24"/>
        </w:rPr>
      </w:pPr>
      <w:r w:rsidRPr="00160E81">
        <w:rPr>
          <w:rFonts w:ascii="Arial Narrow" w:hAnsi="Arial Narrow"/>
          <w:b/>
          <w:sz w:val="24"/>
          <w:szCs w:val="24"/>
        </w:rPr>
        <w:tab/>
      </w:r>
      <w:r w:rsidRPr="00160E81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BOARD</w:t>
      </w:r>
      <w:r w:rsidR="004C1B3B">
        <w:rPr>
          <w:rFonts w:ascii="Arial Narrow" w:hAnsi="Arial Narrow"/>
          <w:b/>
          <w:sz w:val="24"/>
          <w:szCs w:val="24"/>
        </w:rPr>
        <w:t xml:space="preserve"> MEMBER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0245A">
        <w:rPr>
          <w:rFonts w:ascii="Arial Narrow" w:hAnsi="Arial Narrow"/>
          <w:b/>
          <w:sz w:val="24"/>
          <w:szCs w:val="24"/>
        </w:rPr>
        <w:t xml:space="preserve">REMUNERATION AND </w:t>
      </w:r>
      <w:r w:rsidR="00A54C6F">
        <w:rPr>
          <w:rFonts w:ascii="Arial Narrow" w:hAnsi="Arial Narrow"/>
          <w:b/>
          <w:sz w:val="24"/>
          <w:szCs w:val="24"/>
        </w:rPr>
        <w:t>EXPENSES</w:t>
      </w:r>
    </w:p>
    <w:p w14:paraId="262B4764" w14:textId="77777777" w:rsidR="00160E81" w:rsidRPr="00F02651" w:rsidRDefault="00160E81" w:rsidP="00160E81">
      <w:pPr>
        <w:pStyle w:val="Heading4"/>
        <w:rPr>
          <w:rFonts w:ascii="Arial Narrow" w:hAnsi="Arial Narrow"/>
          <w:szCs w:val="24"/>
          <w:u w:val="single"/>
        </w:rPr>
      </w:pPr>
    </w:p>
    <w:p w14:paraId="262B4765" w14:textId="77777777" w:rsidR="00160E81" w:rsidRPr="00C1476D" w:rsidRDefault="00160E81" w:rsidP="00160E81">
      <w:pPr>
        <w:ind w:right="540"/>
        <w:jc w:val="both"/>
        <w:rPr>
          <w:rFonts w:ascii="Arial Narrow" w:hAnsi="Arial Narrow"/>
          <w:sz w:val="24"/>
          <w:szCs w:val="24"/>
          <w:u w:val="single"/>
        </w:rPr>
      </w:pPr>
      <w:r w:rsidRPr="00C1476D">
        <w:rPr>
          <w:rFonts w:ascii="Arial Narrow" w:hAnsi="Arial Narrow"/>
          <w:b/>
          <w:sz w:val="24"/>
          <w:szCs w:val="24"/>
          <w:u w:val="single"/>
        </w:rPr>
        <w:t>POLICY:</w:t>
      </w:r>
    </w:p>
    <w:p w14:paraId="262B4766" w14:textId="77777777" w:rsidR="00160E81" w:rsidRPr="008C390C" w:rsidRDefault="00160E81" w:rsidP="00160E81">
      <w:pPr>
        <w:rPr>
          <w:rFonts w:ascii="Arial Narrow" w:hAnsi="Arial Narrow" w:cs="Arial"/>
          <w:b/>
          <w:sz w:val="24"/>
          <w:szCs w:val="24"/>
        </w:rPr>
      </w:pPr>
    </w:p>
    <w:p w14:paraId="0178001F" w14:textId="77777777" w:rsidR="007020CA" w:rsidRPr="007020CA" w:rsidRDefault="007020CA" w:rsidP="007020CA">
      <w:pPr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14:paraId="73A95EE1" w14:textId="37F57371" w:rsidR="007020CA" w:rsidRPr="007020CA" w:rsidRDefault="007020CA" w:rsidP="007020CA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7020CA">
        <w:rPr>
          <w:rFonts w:ascii="Arial Narrow" w:hAnsi="Arial Narrow" w:cs="Arial"/>
          <w:sz w:val="24"/>
          <w:szCs w:val="24"/>
        </w:rPr>
        <w:t>The Board values the importance of visibility and supporting employees and community stakeholders balanced with fiscal responsibility and as such, for the purpose of remuneration, the Board consider</w:t>
      </w:r>
      <w:r w:rsidR="00DA26B7">
        <w:rPr>
          <w:rFonts w:ascii="Arial Narrow" w:hAnsi="Arial Narrow" w:cs="Arial"/>
          <w:sz w:val="24"/>
          <w:szCs w:val="24"/>
        </w:rPr>
        <w:t>s</w:t>
      </w:r>
      <w:r w:rsidRPr="007020CA">
        <w:rPr>
          <w:rFonts w:ascii="Arial Narrow" w:hAnsi="Arial Narrow" w:cs="Arial"/>
          <w:sz w:val="24"/>
          <w:szCs w:val="24"/>
        </w:rPr>
        <w:t xml:space="preserve"> appropriate representation at community/regional events.</w:t>
      </w:r>
    </w:p>
    <w:p w14:paraId="43A9D1BB" w14:textId="77777777" w:rsidR="007020CA" w:rsidRPr="007020CA" w:rsidRDefault="007020CA" w:rsidP="007020CA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2A45F05E" w14:textId="1EB124D3" w:rsidR="004C1B3B" w:rsidRDefault="004C1B3B" w:rsidP="000937C6">
      <w:pPr>
        <w:numPr>
          <w:ilvl w:val="0"/>
          <w:numId w:val="17"/>
        </w:numPr>
        <w:ind w:left="357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Board Members are </w:t>
      </w:r>
      <w:r w:rsidR="009E5DCB" w:rsidRPr="0080245A">
        <w:rPr>
          <w:rFonts w:ascii="Arial Narrow" w:hAnsi="Arial Narrow" w:cs="Arial"/>
          <w:sz w:val="24"/>
          <w:szCs w:val="24"/>
        </w:rPr>
        <w:t xml:space="preserve">paid a </w:t>
      </w:r>
      <w:r w:rsidR="00401938" w:rsidRPr="0080245A">
        <w:rPr>
          <w:rFonts w:ascii="Arial Narrow" w:hAnsi="Arial Narrow" w:cs="Arial"/>
          <w:sz w:val="24"/>
          <w:szCs w:val="24"/>
        </w:rPr>
        <w:t xml:space="preserve">remuneration </w:t>
      </w:r>
      <w:r w:rsidR="009E5DCB" w:rsidRPr="0080245A">
        <w:rPr>
          <w:rFonts w:ascii="Arial Narrow" w:hAnsi="Arial Narrow" w:cs="Arial"/>
          <w:sz w:val="24"/>
          <w:szCs w:val="24"/>
        </w:rPr>
        <w:t>as set by the Minister of Health</w:t>
      </w:r>
      <w:r>
        <w:rPr>
          <w:rFonts w:ascii="Arial Narrow" w:hAnsi="Arial Narrow" w:cs="Arial"/>
          <w:sz w:val="24"/>
          <w:szCs w:val="24"/>
        </w:rPr>
        <w:t>, Seniors and Active Living</w:t>
      </w:r>
      <w:r w:rsidR="0080245A" w:rsidRPr="0080245A">
        <w:rPr>
          <w:rFonts w:ascii="Arial Narrow" w:hAnsi="Arial Narrow" w:cs="Arial"/>
          <w:sz w:val="24"/>
          <w:szCs w:val="24"/>
        </w:rPr>
        <w:t xml:space="preserve"> and in accordance with the following definitions</w:t>
      </w:r>
      <w:r w:rsidR="0080245A">
        <w:rPr>
          <w:rFonts w:ascii="Arial Narrow" w:hAnsi="Arial Narrow" w:cs="Arial"/>
          <w:sz w:val="24"/>
          <w:szCs w:val="24"/>
        </w:rPr>
        <w:t xml:space="preserve"> agreed by the Board</w:t>
      </w:r>
      <w:r w:rsidR="0080245A" w:rsidRPr="0080245A">
        <w:rPr>
          <w:rFonts w:ascii="Arial Narrow" w:hAnsi="Arial Narrow" w:cs="Arial"/>
          <w:sz w:val="24"/>
          <w:szCs w:val="24"/>
        </w:rPr>
        <w:t>:</w:t>
      </w:r>
      <w:r w:rsidR="0080245A" w:rsidRPr="0080245A">
        <w:rPr>
          <w:rFonts w:ascii="Arial Narrow" w:hAnsi="Arial Narrow" w:cs="Arial"/>
          <w:sz w:val="24"/>
          <w:szCs w:val="24"/>
        </w:rPr>
        <w:br/>
      </w:r>
    </w:p>
    <w:p w14:paraId="00AF2B0E" w14:textId="50E0E8DA" w:rsidR="007020CA" w:rsidRDefault="0080245A" w:rsidP="007020CA">
      <w:pPr>
        <w:spacing w:after="60"/>
        <w:ind w:left="360"/>
        <w:rPr>
          <w:rFonts w:ascii="Arial Narrow" w:hAnsi="Arial Narrow"/>
          <w:sz w:val="24"/>
          <w:szCs w:val="24"/>
        </w:rPr>
      </w:pPr>
      <w:r w:rsidRPr="007020CA">
        <w:rPr>
          <w:rFonts w:ascii="Arial Narrow" w:hAnsi="Arial Narrow"/>
          <w:i/>
          <w:sz w:val="24"/>
          <w:szCs w:val="24"/>
        </w:rPr>
        <w:t>Payment of hours:  meetings</w:t>
      </w:r>
      <w:r w:rsidR="00B65855">
        <w:rPr>
          <w:rFonts w:ascii="Arial Narrow" w:hAnsi="Arial Narrow"/>
          <w:i/>
          <w:sz w:val="24"/>
          <w:szCs w:val="24"/>
        </w:rPr>
        <w:t>/education sessions</w:t>
      </w:r>
      <w:r w:rsidRPr="007020CA">
        <w:rPr>
          <w:rFonts w:ascii="Arial Narrow" w:hAnsi="Arial Narrow"/>
          <w:i/>
          <w:sz w:val="24"/>
          <w:szCs w:val="24"/>
        </w:rPr>
        <w:t xml:space="preserve"> timed between 1 and 5 hours at </w:t>
      </w:r>
      <w:r w:rsidR="00BC79C9">
        <w:rPr>
          <w:rFonts w:ascii="Arial Narrow" w:hAnsi="Arial Narrow"/>
          <w:i/>
          <w:sz w:val="24"/>
          <w:szCs w:val="24"/>
        </w:rPr>
        <w:t>$</w:t>
      </w:r>
      <w:r w:rsidRPr="007020CA">
        <w:rPr>
          <w:rFonts w:ascii="Arial Narrow" w:hAnsi="Arial Narrow"/>
          <w:i/>
          <w:sz w:val="24"/>
          <w:szCs w:val="24"/>
        </w:rPr>
        <w:t xml:space="preserve">20 per hour (a </w:t>
      </w:r>
      <w:proofErr w:type="gramStart"/>
      <w:r w:rsidRPr="007020CA">
        <w:rPr>
          <w:rFonts w:ascii="Arial Narrow" w:hAnsi="Arial Narrow"/>
          <w:i/>
          <w:sz w:val="24"/>
          <w:szCs w:val="24"/>
        </w:rPr>
        <w:t>4 hour</w:t>
      </w:r>
      <w:proofErr w:type="gramEnd"/>
      <w:r w:rsidRPr="007020CA">
        <w:rPr>
          <w:rFonts w:ascii="Arial Narrow" w:hAnsi="Arial Narrow"/>
          <w:i/>
          <w:sz w:val="24"/>
          <w:szCs w:val="24"/>
        </w:rPr>
        <w:t xml:space="preserve"> meeting</w:t>
      </w:r>
      <w:r w:rsidR="00B65855">
        <w:rPr>
          <w:rFonts w:ascii="Arial Narrow" w:hAnsi="Arial Narrow"/>
          <w:i/>
          <w:sz w:val="24"/>
          <w:szCs w:val="24"/>
        </w:rPr>
        <w:t>/education session</w:t>
      </w:r>
      <w:r w:rsidRPr="007020CA">
        <w:rPr>
          <w:rFonts w:ascii="Arial Narrow" w:hAnsi="Arial Narrow"/>
          <w:i/>
          <w:sz w:val="24"/>
          <w:szCs w:val="24"/>
        </w:rPr>
        <w:t xml:space="preserve"> will constitute a half day meeting at </w:t>
      </w:r>
      <w:r w:rsidR="00BC79C9">
        <w:rPr>
          <w:rFonts w:ascii="Arial Narrow" w:hAnsi="Arial Narrow"/>
          <w:i/>
          <w:sz w:val="24"/>
          <w:szCs w:val="24"/>
        </w:rPr>
        <w:t>$</w:t>
      </w:r>
      <w:r w:rsidRPr="007020CA">
        <w:rPr>
          <w:rFonts w:ascii="Arial Narrow" w:hAnsi="Arial Narrow"/>
          <w:i/>
          <w:sz w:val="24"/>
          <w:szCs w:val="24"/>
        </w:rPr>
        <w:t>80), the hourly rate will apply; where meeting</w:t>
      </w:r>
      <w:r w:rsidR="00B65855">
        <w:rPr>
          <w:rFonts w:ascii="Arial Narrow" w:hAnsi="Arial Narrow"/>
          <w:i/>
          <w:sz w:val="24"/>
          <w:szCs w:val="24"/>
        </w:rPr>
        <w:t>/education session</w:t>
      </w:r>
      <w:r w:rsidRPr="007020CA">
        <w:rPr>
          <w:rFonts w:ascii="Arial Narrow" w:hAnsi="Arial Narrow"/>
          <w:i/>
          <w:sz w:val="24"/>
          <w:szCs w:val="24"/>
        </w:rPr>
        <w:t xml:space="preserve"> time exceeds 5 hours this is considered a full day rate at $150.00; evening is considered after 5:00pm and paid $80.00.  </w:t>
      </w:r>
      <w:r w:rsidRPr="007020CA">
        <w:rPr>
          <w:rFonts w:ascii="Arial Narrow" w:hAnsi="Arial Narrow"/>
          <w:i/>
          <w:sz w:val="24"/>
          <w:szCs w:val="24"/>
        </w:rPr>
        <w:br/>
      </w:r>
      <w:r w:rsidR="00B65855">
        <w:rPr>
          <w:rFonts w:ascii="Arial Narrow" w:hAnsi="Arial Narrow"/>
          <w:sz w:val="24"/>
          <w:szCs w:val="24"/>
        </w:rPr>
        <w:t>Education sessions will be remunerated at the number of hours indicated by the provider.</w:t>
      </w:r>
    </w:p>
    <w:p w14:paraId="262B476A" w14:textId="5B136B56" w:rsidR="009E5DCB" w:rsidRPr="007020CA" w:rsidRDefault="0080245A" w:rsidP="007020CA">
      <w:pPr>
        <w:spacing w:after="60"/>
        <w:ind w:left="36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 </w:t>
      </w:r>
      <w:r w:rsidRPr="007020CA">
        <w:rPr>
          <w:rFonts w:ascii="Arial Narrow" w:hAnsi="Arial Narrow" w:cs="Arial"/>
          <w:sz w:val="24"/>
          <w:szCs w:val="24"/>
        </w:rPr>
        <w:t>Members</w:t>
      </w:r>
      <w:r w:rsidRPr="0080245A">
        <w:rPr>
          <w:rFonts w:ascii="Arial Narrow" w:hAnsi="Arial Narrow"/>
          <w:sz w:val="24"/>
          <w:szCs w:val="24"/>
        </w:rPr>
        <w:t xml:space="preserve"> receive no remuneration for preparatory work or driving time to meetings.</w:t>
      </w:r>
    </w:p>
    <w:p w14:paraId="75F12C9B" w14:textId="77777777" w:rsidR="00B65855" w:rsidRDefault="00B65855" w:rsidP="009E5DCB">
      <w:pPr>
        <w:rPr>
          <w:rFonts w:ascii="Arial Narrow" w:hAnsi="Arial Narrow" w:cs="Arial"/>
          <w:sz w:val="24"/>
          <w:szCs w:val="24"/>
        </w:rPr>
      </w:pPr>
    </w:p>
    <w:p w14:paraId="1273FDA7" w14:textId="741A1EBA" w:rsidR="004C1B3B" w:rsidRPr="007020CA" w:rsidRDefault="007020CA" w:rsidP="007020CA">
      <w:pPr>
        <w:numPr>
          <w:ilvl w:val="0"/>
          <w:numId w:val="17"/>
        </w:numPr>
        <w:spacing w:after="60"/>
        <w:rPr>
          <w:rFonts w:ascii="Arial Narrow" w:hAnsi="Arial Narrow" w:cs="Arial"/>
          <w:sz w:val="24"/>
          <w:szCs w:val="24"/>
        </w:rPr>
      </w:pPr>
      <w:r w:rsidRPr="00577DB7">
        <w:rPr>
          <w:rFonts w:ascii="Arial Narrow" w:hAnsi="Arial Narrow" w:cs="Arial"/>
          <w:sz w:val="24"/>
          <w:szCs w:val="24"/>
        </w:rPr>
        <w:t xml:space="preserve">Travel allowance is paid in accordance with </w:t>
      </w:r>
      <w:r>
        <w:rPr>
          <w:rFonts w:ascii="Arial Narrow" w:hAnsi="Arial Narrow" w:cs="Arial"/>
          <w:sz w:val="24"/>
          <w:szCs w:val="24"/>
        </w:rPr>
        <w:t xml:space="preserve">the current </w:t>
      </w:r>
      <w:r>
        <w:rPr>
          <w:rFonts w:ascii="Arial Narrow" w:hAnsi="Arial Narrow"/>
          <w:sz w:val="24"/>
          <w:szCs w:val="24"/>
        </w:rPr>
        <w:t>Manitoba Government Employee’s Master Agreement (GEMA), Appendix E - Mileage Rates.</w:t>
      </w:r>
    </w:p>
    <w:p w14:paraId="3CA32F5D" w14:textId="77777777" w:rsidR="007020CA" w:rsidRPr="00FC3818" w:rsidRDefault="007020CA" w:rsidP="007020CA">
      <w:pPr>
        <w:spacing w:after="60"/>
        <w:rPr>
          <w:rFonts w:ascii="Arial Narrow" w:hAnsi="Arial Narrow" w:cs="Arial"/>
          <w:sz w:val="24"/>
          <w:szCs w:val="24"/>
        </w:rPr>
      </w:pPr>
    </w:p>
    <w:p w14:paraId="4C036D42" w14:textId="6BAA229E" w:rsidR="004C1B3B" w:rsidRPr="000E3EBC" w:rsidRDefault="000E3EBC" w:rsidP="007020CA">
      <w:pPr>
        <w:numPr>
          <w:ilvl w:val="0"/>
          <w:numId w:val="1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9E5DCB" w:rsidRPr="004C1B3B">
        <w:rPr>
          <w:rFonts w:ascii="Arial Narrow" w:hAnsi="Arial Narrow" w:cs="Arial"/>
          <w:sz w:val="24"/>
          <w:szCs w:val="24"/>
        </w:rPr>
        <w:t xml:space="preserve">pproved expenses </w:t>
      </w:r>
      <w:r>
        <w:rPr>
          <w:rFonts w:ascii="Arial Narrow" w:hAnsi="Arial Narrow" w:cs="Arial"/>
          <w:sz w:val="24"/>
          <w:szCs w:val="24"/>
        </w:rPr>
        <w:t>are reimbursed for all</w:t>
      </w:r>
      <w:r w:rsidR="009E5DCB" w:rsidRPr="004C1B3B">
        <w:rPr>
          <w:rFonts w:ascii="Arial Narrow" w:hAnsi="Arial Narrow" w:cs="Arial"/>
          <w:sz w:val="24"/>
          <w:szCs w:val="24"/>
        </w:rPr>
        <w:t xml:space="preserve"> Board and Committee meetings attended, as well as any meeting and/or event attended at the direction of the Board.</w:t>
      </w:r>
      <w:r w:rsidRPr="000E3EBC">
        <w:rPr>
          <w:rFonts w:ascii="Arial Narrow" w:hAnsi="Arial Narrow" w:cs="Arial"/>
          <w:sz w:val="24"/>
          <w:szCs w:val="24"/>
        </w:rPr>
        <w:t xml:space="preserve"> </w:t>
      </w:r>
      <w:r w:rsidR="007020CA">
        <w:rPr>
          <w:rFonts w:ascii="Arial Narrow" w:hAnsi="Arial Narrow" w:cs="Arial"/>
          <w:sz w:val="24"/>
          <w:szCs w:val="24"/>
        </w:rPr>
        <w:t xml:space="preserve"> </w:t>
      </w:r>
      <w:r w:rsidRPr="001D0A1F">
        <w:rPr>
          <w:rFonts w:ascii="Arial Narrow" w:hAnsi="Arial Narrow" w:cs="Arial"/>
          <w:sz w:val="24"/>
          <w:szCs w:val="24"/>
        </w:rPr>
        <w:t>All expenses, including meals</w:t>
      </w:r>
      <w:r w:rsidR="005002E0">
        <w:rPr>
          <w:rFonts w:ascii="Arial Narrow" w:hAnsi="Arial Narrow" w:cs="Arial"/>
          <w:sz w:val="24"/>
          <w:szCs w:val="24"/>
        </w:rPr>
        <w:t xml:space="preserve"> and accommodation</w:t>
      </w:r>
      <w:r w:rsidRPr="001D0A1F">
        <w:rPr>
          <w:rFonts w:ascii="Arial Narrow" w:hAnsi="Arial Narrow" w:cs="Arial"/>
          <w:sz w:val="24"/>
          <w:szCs w:val="24"/>
        </w:rPr>
        <w:t xml:space="preserve">, </w:t>
      </w:r>
      <w:r w:rsidR="006667E7">
        <w:rPr>
          <w:rFonts w:ascii="Arial Narrow" w:hAnsi="Arial Narrow" w:cs="Arial"/>
          <w:sz w:val="24"/>
          <w:szCs w:val="24"/>
        </w:rPr>
        <w:t>to</w:t>
      </w:r>
      <w:r w:rsidRPr="001D0A1F">
        <w:rPr>
          <w:rFonts w:ascii="Arial Narrow" w:hAnsi="Arial Narrow" w:cs="Arial"/>
          <w:sz w:val="24"/>
          <w:szCs w:val="24"/>
        </w:rPr>
        <w:t xml:space="preserve"> be supported by original receipts.</w:t>
      </w:r>
      <w:r w:rsidR="0015505F">
        <w:rPr>
          <w:rFonts w:ascii="Arial Narrow" w:hAnsi="Arial Narrow" w:cs="Arial"/>
          <w:sz w:val="24"/>
          <w:szCs w:val="24"/>
        </w:rPr>
        <w:t xml:space="preserve"> </w:t>
      </w:r>
      <w:r w:rsidR="00DA26B7">
        <w:rPr>
          <w:rFonts w:ascii="Arial Narrow" w:hAnsi="Arial Narrow" w:cs="Arial"/>
          <w:sz w:val="24"/>
          <w:szCs w:val="24"/>
        </w:rPr>
        <w:t xml:space="preserve"> </w:t>
      </w:r>
      <w:r w:rsidR="0015505F">
        <w:rPr>
          <w:rFonts w:ascii="Arial Narrow" w:hAnsi="Arial Narrow" w:cs="Arial"/>
          <w:sz w:val="24"/>
          <w:szCs w:val="24"/>
        </w:rPr>
        <w:t>R</w:t>
      </w:r>
      <w:r w:rsidR="0015505F" w:rsidRPr="0015505F">
        <w:rPr>
          <w:rFonts w:ascii="Arial Narrow" w:hAnsi="Arial Narrow" w:cs="Arial"/>
          <w:sz w:val="24"/>
          <w:szCs w:val="24"/>
        </w:rPr>
        <w:t xml:space="preserve">eimbursement for meals </w:t>
      </w:r>
      <w:r w:rsidR="001E38FB">
        <w:rPr>
          <w:rFonts w:ascii="Arial Narrow" w:hAnsi="Arial Narrow" w:cs="Arial"/>
          <w:sz w:val="24"/>
          <w:szCs w:val="24"/>
        </w:rPr>
        <w:t>is</w:t>
      </w:r>
      <w:r w:rsidR="0015505F" w:rsidRPr="0015505F">
        <w:rPr>
          <w:rFonts w:ascii="Arial Narrow" w:hAnsi="Arial Narrow" w:cs="Arial"/>
          <w:sz w:val="24"/>
          <w:szCs w:val="24"/>
        </w:rPr>
        <w:t xml:space="preserve"> capped for each </w:t>
      </w:r>
      <w:r w:rsidR="0015505F">
        <w:rPr>
          <w:rFonts w:ascii="Arial Narrow" w:hAnsi="Arial Narrow" w:cs="Arial"/>
          <w:sz w:val="24"/>
          <w:szCs w:val="24"/>
        </w:rPr>
        <w:t>meal period as per staff policy</w:t>
      </w:r>
      <w:r w:rsidR="0015505F" w:rsidRPr="0015505F">
        <w:rPr>
          <w:rFonts w:ascii="Arial Narrow" w:hAnsi="Arial Narrow" w:cs="Arial"/>
          <w:sz w:val="24"/>
          <w:szCs w:val="24"/>
        </w:rPr>
        <w:t>.</w:t>
      </w:r>
      <w:r w:rsidR="00E5720C">
        <w:rPr>
          <w:rFonts w:ascii="Arial Narrow" w:hAnsi="Arial Narrow" w:cs="Arial"/>
          <w:sz w:val="24"/>
          <w:szCs w:val="24"/>
        </w:rPr>
        <w:t xml:space="preserve">  Where possible Board Members will try to obtain a reasonable rate for accommodation.</w:t>
      </w:r>
    </w:p>
    <w:p w14:paraId="21212868" w14:textId="409BCEFF" w:rsidR="00031A67" w:rsidRPr="009202BF" w:rsidRDefault="00031A67" w:rsidP="007020CA">
      <w:pPr>
        <w:spacing w:after="60"/>
        <w:rPr>
          <w:rFonts w:ascii="Arial Narrow" w:hAnsi="Arial Narrow" w:cs="Arial"/>
          <w:sz w:val="24"/>
          <w:szCs w:val="24"/>
        </w:rPr>
      </w:pPr>
    </w:p>
    <w:p w14:paraId="262B476F" w14:textId="38889ADF" w:rsidR="009E5DCB" w:rsidRPr="00FC3818" w:rsidRDefault="009E5DCB" w:rsidP="007020CA">
      <w:pPr>
        <w:numPr>
          <w:ilvl w:val="0"/>
          <w:numId w:val="17"/>
        </w:numPr>
        <w:rPr>
          <w:rFonts w:ascii="Arial Narrow" w:hAnsi="Arial Narrow" w:cs="Arial"/>
          <w:sz w:val="24"/>
          <w:szCs w:val="24"/>
        </w:rPr>
      </w:pPr>
      <w:r w:rsidRPr="009202BF" w:rsidDel="00031A67">
        <w:rPr>
          <w:rFonts w:ascii="Arial Narrow" w:hAnsi="Arial Narrow" w:cs="Arial"/>
          <w:sz w:val="24"/>
          <w:szCs w:val="24"/>
        </w:rPr>
        <w:t xml:space="preserve">Gratuities and alcohol </w:t>
      </w:r>
      <w:r w:rsidR="00DA26B7">
        <w:rPr>
          <w:rFonts w:ascii="Arial Narrow" w:hAnsi="Arial Narrow" w:cs="Arial"/>
          <w:sz w:val="24"/>
          <w:szCs w:val="24"/>
        </w:rPr>
        <w:t xml:space="preserve">are </w:t>
      </w:r>
      <w:r w:rsidRPr="009202BF" w:rsidDel="00031A67">
        <w:rPr>
          <w:rFonts w:ascii="Arial Narrow" w:hAnsi="Arial Narrow" w:cs="Arial"/>
          <w:sz w:val="24"/>
          <w:szCs w:val="24"/>
        </w:rPr>
        <w:t>not reimbursed.</w:t>
      </w:r>
    </w:p>
    <w:p w14:paraId="262B4773" w14:textId="77777777" w:rsidR="009E5DCB" w:rsidRPr="00FC3818" w:rsidRDefault="009E5DCB" w:rsidP="009E5DCB">
      <w:pPr>
        <w:rPr>
          <w:rFonts w:ascii="Arial Narrow" w:hAnsi="Arial Narrow" w:cs="Arial"/>
          <w:sz w:val="24"/>
          <w:szCs w:val="24"/>
        </w:rPr>
      </w:pPr>
    </w:p>
    <w:p w14:paraId="262B4774" w14:textId="42466904" w:rsidR="009E5DCB" w:rsidRDefault="00031A67">
      <w:pPr>
        <w:numPr>
          <w:ilvl w:val="0"/>
          <w:numId w:val="1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="009E5DCB" w:rsidRPr="005B14AF">
        <w:rPr>
          <w:rFonts w:ascii="Arial Narrow" w:hAnsi="Arial Narrow" w:cs="Arial"/>
          <w:sz w:val="24"/>
          <w:szCs w:val="24"/>
        </w:rPr>
        <w:t xml:space="preserve">osts associated to increase </w:t>
      </w:r>
      <w:r>
        <w:rPr>
          <w:rFonts w:ascii="Arial Narrow" w:hAnsi="Arial Narrow" w:cs="Arial"/>
          <w:sz w:val="24"/>
          <w:szCs w:val="24"/>
        </w:rPr>
        <w:t xml:space="preserve">a Board Member’s </w:t>
      </w:r>
      <w:r w:rsidR="009E5DCB" w:rsidRPr="005B14AF">
        <w:rPr>
          <w:rFonts w:ascii="Arial Narrow" w:hAnsi="Arial Narrow" w:cs="Arial"/>
          <w:sz w:val="24"/>
          <w:szCs w:val="24"/>
        </w:rPr>
        <w:t xml:space="preserve">vehicle insurance </w:t>
      </w:r>
      <w:r w:rsidR="009E5DCB">
        <w:rPr>
          <w:rFonts w:ascii="Arial Narrow" w:hAnsi="Arial Narrow" w:cs="Arial"/>
          <w:sz w:val="24"/>
          <w:szCs w:val="24"/>
        </w:rPr>
        <w:t>from Pleasure Passenger Vehicle to All Purpose Passenger Vehicle, where this coverage is not already in place</w:t>
      </w:r>
      <w:r>
        <w:rPr>
          <w:rFonts w:ascii="Arial Narrow" w:hAnsi="Arial Narrow" w:cs="Arial"/>
          <w:sz w:val="24"/>
          <w:szCs w:val="24"/>
        </w:rPr>
        <w:t>:</w:t>
      </w:r>
    </w:p>
    <w:p w14:paraId="262B4776" w14:textId="5C416666" w:rsidR="009E5DCB" w:rsidRDefault="009E5DCB" w:rsidP="000937C6">
      <w:pPr>
        <w:numPr>
          <w:ilvl w:val="3"/>
          <w:numId w:val="24"/>
        </w:numPr>
        <w:ind w:left="99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An </w:t>
      </w:r>
      <w:r w:rsidRPr="00111F30">
        <w:rPr>
          <w:rFonts w:ascii="Arial Narrow" w:hAnsi="Arial Narrow" w:cs="Arial"/>
          <w:sz w:val="24"/>
          <w:szCs w:val="24"/>
        </w:rPr>
        <w:t xml:space="preserve">annual </w:t>
      </w:r>
      <w:r>
        <w:rPr>
          <w:rFonts w:ascii="Arial Narrow" w:hAnsi="Arial Narrow" w:cs="Arial"/>
          <w:sz w:val="24"/>
          <w:szCs w:val="24"/>
        </w:rPr>
        <w:t>amount of $240</w:t>
      </w:r>
      <w:r w:rsidRPr="00111F30">
        <w:rPr>
          <w:rFonts w:ascii="Arial Narrow" w:hAnsi="Arial Narrow" w:cs="Arial"/>
          <w:sz w:val="24"/>
          <w:szCs w:val="24"/>
        </w:rPr>
        <w:t xml:space="preserve"> to be divided by </w:t>
      </w:r>
      <w:r w:rsidR="00401938">
        <w:rPr>
          <w:rFonts w:ascii="Arial Narrow" w:hAnsi="Arial Narrow" w:cs="Arial"/>
          <w:sz w:val="24"/>
          <w:szCs w:val="24"/>
        </w:rPr>
        <w:t xml:space="preserve">ten </w:t>
      </w:r>
      <w:r w:rsidRPr="00111F30">
        <w:rPr>
          <w:rFonts w:ascii="Arial Narrow" w:hAnsi="Arial Narrow" w:cs="Arial"/>
          <w:sz w:val="24"/>
          <w:szCs w:val="24"/>
        </w:rPr>
        <w:t>(</w:t>
      </w:r>
      <w:r w:rsidR="00401938">
        <w:rPr>
          <w:rFonts w:ascii="Arial Narrow" w:hAnsi="Arial Narrow" w:cs="Arial"/>
          <w:sz w:val="24"/>
          <w:szCs w:val="24"/>
        </w:rPr>
        <w:t>10</w:t>
      </w:r>
      <w:r w:rsidRPr="00111F30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; </w:t>
      </w:r>
      <w:r w:rsidRPr="00111F30">
        <w:rPr>
          <w:rFonts w:ascii="Arial Narrow" w:hAnsi="Arial Narrow" w:cs="Arial"/>
          <w:sz w:val="24"/>
          <w:szCs w:val="24"/>
        </w:rPr>
        <w:t xml:space="preserve">to be included on </w:t>
      </w:r>
      <w:r>
        <w:rPr>
          <w:rFonts w:ascii="Arial Narrow" w:hAnsi="Arial Narrow" w:cs="Arial"/>
          <w:sz w:val="24"/>
          <w:szCs w:val="24"/>
        </w:rPr>
        <w:t xml:space="preserve">the Board Member’s </w:t>
      </w:r>
      <w:r w:rsidRPr="00111F30">
        <w:rPr>
          <w:rFonts w:ascii="Arial Narrow" w:hAnsi="Arial Narrow" w:cs="Arial"/>
          <w:sz w:val="24"/>
          <w:szCs w:val="24"/>
        </w:rPr>
        <w:t xml:space="preserve">regular </w:t>
      </w:r>
      <w:r w:rsidR="00401938">
        <w:rPr>
          <w:rFonts w:ascii="Arial Narrow" w:hAnsi="Arial Narrow" w:cs="Arial"/>
          <w:sz w:val="24"/>
          <w:szCs w:val="24"/>
        </w:rPr>
        <w:t>monthly</w:t>
      </w:r>
      <w:r w:rsidR="00401938" w:rsidRPr="00111F30">
        <w:rPr>
          <w:rFonts w:ascii="Arial Narrow" w:hAnsi="Arial Narrow" w:cs="Arial"/>
          <w:sz w:val="24"/>
          <w:szCs w:val="24"/>
        </w:rPr>
        <w:t xml:space="preserve"> </w:t>
      </w:r>
      <w:r w:rsidRPr="00111F30">
        <w:rPr>
          <w:rFonts w:ascii="Arial Narrow" w:hAnsi="Arial Narrow" w:cs="Arial"/>
          <w:sz w:val="24"/>
          <w:szCs w:val="24"/>
        </w:rPr>
        <w:t>expense claim.</w:t>
      </w:r>
    </w:p>
    <w:p w14:paraId="262B4778" w14:textId="54024CB1" w:rsidR="009E5DCB" w:rsidRDefault="009E5DCB" w:rsidP="000937C6">
      <w:pPr>
        <w:numPr>
          <w:ilvl w:val="3"/>
          <w:numId w:val="24"/>
        </w:numPr>
        <w:ind w:left="993"/>
        <w:rPr>
          <w:rFonts w:ascii="Arial Narrow" w:hAnsi="Arial Narrow" w:cs="Arial"/>
          <w:sz w:val="24"/>
          <w:szCs w:val="24"/>
        </w:rPr>
      </w:pPr>
      <w:r w:rsidRPr="00111F30">
        <w:rPr>
          <w:rFonts w:ascii="Arial Narrow" w:hAnsi="Arial Narrow" w:cs="Arial"/>
          <w:sz w:val="24"/>
          <w:szCs w:val="24"/>
        </w:rPr>
        <w:lastRenderedPageBreak/>
        <w:t xml:space="preserve">A </w:t>
      </w:r>
      <w:r>
        <w:rPr>
          <w:rFonts w:ascii="Arial Narrow" w:hAnsi="Arial Narrow" w:cs="Arial"/>
          <w:sz w:val="24"/>
          <w:szCs w:val="24"/>
        </w:rPr>
        <w:t>copy of the vehicle registration document</w:t>
      </w:r>
      <w:r w:rsidRPr="00111F30">
        <w:rPr>
          <w:rFonts w:ascii="Arial Narrow" w:hAnsi="Arial Narrow" w:cs="Arial"/>
          <w:sz w:val="24"/>
          <w:szCs w:val="24"/>
        </w:rPr>
        <w:t xml:space="preserve"> to be submitted with the first </w:t>
      </w:r>
      <w:r w:rsidR="00401938">
        <w:rPr>
          <w:rFonts w:ascii="Arial Narrow" w:hAnsi="Arial Narrow" w:cs="Arial"/>
          <w:sz w:val="24"/>
          <w:szCs w:val="24"/>
        </w:rPr>
        <w:t>month</w:t>
      </w:r>
      <w:r w:rsidRPr="00111F30">
        <w:rPr>
          <w:rFonts w:ascii="Arial Narrow" w:hAnsi="Arial Narrow" w:cs="Arial"/>
          <w:sz w:val="24"/>
          <w:szCs w:val="24"/>
        </w:rPr>
        <w:t>’s expense claim.</w:t>
      </w:r>
    </w:p>
    <w:p w14:paraId="262B4779" w14:textId="77777777" w:rsidR="009E5DCB" w:rsidRPr="00A57699" w:rsidRDefault="009E5DCB" w:rsidP="009E5DCB">
      <w:pPr>
        <w:rPr>
          <w:rFonts w:ascii="Arial Narrow" w:hAnsi="Arial Narrow" w:cs="Arial"/>
          <w:sz w:val="24"/>
          <w:szCs w:val="24"/>
        </w:rPr>
      </w:pPr>
    </w:p>
    <w:p w14:paraId="1DEE59EC" w14:textId="774502E1" w:rsidR="00031A67" w:rsidRDefault="00031A67" w:rsidP="00031A67">
      <w:pPr>
        <w:rPr>
          <w:rFonts w:ascii="Arial Narrow" w:hAnsi="Arial Narrow" w:cs="Arial"/>
          <w:sz w:val="24"/>
          <w:szCs w:val="24"/>
        </w:rPr>
      </w:pPr>
    </w:p>
    <w:p w14:paraId="03F075E4" w14:textId="77777777" w:rsidR="00031A67" w:rsidRDefault="003036C7" w:rsidP="007020CA">
      <w:pPr>
        <w:numPr>
          <w:ilvl w:val="0"/>
          <w:numId w:val="1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Expense Claim Approval Process</w:t>
      </w:r>
      <w:r w:rsidRPr="003036C7">
        <w:rPr>
          <w:rFonts w:ascii="Arial Narrow" w:hAnsi="Arial Narrow" w:cs="Arial"/>
          <w:sz w:val="24"/>
          <w:szCs w:val="24"/>
        </w:rPr>
        <w:t xml:space="preserve">: </w:t>
      </w:r>
    </w:p>
    <w:p w14:paraId="448E7DF9" w14:textId="77777777" w:rsidR="000E3EBC" w:rsidRPr="008B0E9E" w:rsidRDefault="000E3EBC" w:rsidP="000937C6">
      <w:pPr>
        <w:numPr>
          <w:ilvl w:val="3"/>
          <w:numId w:val="24"/>
        </w:numPr>
        <w:ind w:left="993"/>
        <w:rPr>
          <w:rFonts w:ascii="Arial Narrow" w:hAnsi="Arial Narrow" w:cs="Arial"/>
          <w:sz w:val="24"/>
          <w:szCs w:val="24"/>
        </w:rPr>
      </w:pPr>
      <w:r w:rsidRPr="008B0E9E">
        <w:rPr>
          <w:rFonts w:ascii="Arial Narrow" w:hAnsi="Arial Narrow" w:cs="Arial"/>
          <w:sz w:val="24"/>
          <w:szCs w:val="24"/>
        </w:rPr>
        <w:t>Expense claims</w:t>
      </w:r>
      <w:r>
        <w:rPr>
          <w:rFonts w:ascii="Arial Narrow" w:hAnsi="Arial Narrow" w:cs="Arial"/>
          <w:sz w:val="24"/>
          <w:szCs w:val="24"/>
        </w:rPr>
        <w:t>, together with original receipts,</w:t>
      </w:r>
      <w:r w:rsidRPr="008B0E9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are</w:t>
      </w:r>
      <w:r w:rsidRPr="008B0E9E">
        <w:rPr>
          <w:rFonts w:ascii="Arial Narrow" w:hAnsi="Arial Narrow" w:cs="Arial"/>
          <w:sz w:val="24"/>
          <w:szCs w:val="24"/>
        </w:rPr>
        <w:t xml:space="preserve"> submitted at each regular monthly Board meeting.</w:t>
      </w:r>
    </w:p>
    <w:p w14:paraId="2983A0EF" w14:textId="77777777" w:rsidR="000E3EBC" w:rsidRPr="008B0E9E" w:rsidRDefault="000E3EBC" w:rsidP="000937C6">
      <w:pPr>
        <w:numPr>
          <w:ilvl w:val="3"/>
          <w:numId w:val="24"/>
        </w:numPr>
        <w:ind w:left="993"/>
        <w:rPr>
          <w:rFonts w:ascii="Arial Narrow" w:hAnsi="Arial Narrow" w:cs="Arial"/>
          <w:sz w:val="24"/>
          <w:szCs w:val="24"/>
        </w:rPr>
      </w:pPr>
      <w:r w:rsidRPr="008B0E9E">
        <w:rPr>
          <w:rFonts w:ascii="Arial Narrow" w:hAnsi="Arial Narrow" w:cs="Arial"/>
          <w:sz w:val="24"/>
          <w:szCs w:val="24"/>
        </w:rPr>
        <w:t>Circumstances requiring expense claims to be approved outside of this timeframe will be considered as and when they arise.</w:t>
      </w:r>
    </w:p>
    <w:p w14:paraId="39C1C4BF" w14:textId="77777777" w:rsidR="000E3EBC" w:rsidRPr="008B0E9E" w:rsidRDefault="000E3EBC" w:rsidP="000937C6">
      <w:pPr>
        <w:numPr>
          <w:ilvl w:val="3"/>
          <w:numId w:val="24"/>
        </w:numPr>
        <w:ind w:left="993"/>
        <w:rPr>
          <w:rFonts w:ascii="Arial Narrow" w:hAnsi="Arial Narrow" w:cs="Arial"/>
          <w:sz w:val="24"/>
          <w:szCs w:val="24"/>
        </w:rPr>
      </w:pPr>
      <w:r w:rsidRPr="008B0E9E">
        <w:rPr>
          <w:rFonts w:ascii="Arial Narrow" w:hAnsi="Arial Narrow" w:cs="Arial"/>
          <w:sz w:val="24"/>
          <w:szCs w:val="24"/>
        </w:rPr>
        <w:t xml:space="preserve">Board Members submit </w:t>
      </w:r>
      <w:r>
        <w:rPr>
          <w:rFonts w:ascii="Arial Narrow" w:hAnsi="Arial Narrow" w:cs="Arial"/>
          <w:sz w:val="24"/>
          <w:szCs w:val="24"/>
        </w:rPr>
        <w:t xml:space="preserve">their </w:t>
      </w:r>
      <w:r w:rsidRPr="008B0E9E">
        <w:rPr>
          <w:rFonts w:ascii="Arial Narrow" w:hAnsi="Arial Narrow" w:cs="Arial"/>
          <w:sz w:val="24"/>
          <w:szCs w:val="24"/>
        </w:rPr>
        <w:t>expense claims to the Board Chair for approval.</w:t>
      </w:r>
    </w:p>
    <w:p w14:paraId="0B3ED39D" w14:textId="77777777" w:rsidR="007020CA" w:rsidRDefault="000E3EBC" w:rsidP="000937C6">
      <w:pPr>
        <w:numPr>
          <w:ilvl w:val="3"/>
          <w:numId w:val="24"/>
        </w:numPr>
        <w:ind w:left="993"/>
        <w:rPr>
          <w:rFonts w:ascii="Arial Narrow" w:hAnsi="Arial Narrow" w:cs="Arial"/>
          <w:sz w:val="24"/>
          <w:szCs w:val="24"/>
        </w:rPr>
      </w:pPr>
      <w:r w:rsidRPr="00C75705">
        <w:rPr>
          <w:rFonts w:ascii="Arial Narrow" w:hAnsi="Arial Narrow" w:cs="Arial"/>
          <w:sz w:val="24"/>
          <w:szCs w:val="24"/>
        </w:rPr>
        <w:t>Board Chair submit</w:t>
      </w:r>
      <w:r>
        <w:rPr>
          <w:rFonts w:ascii="Arial Narrow" w:hAnsi="Arial Narrow" w:cs="Arial"/>
          <w:sz w:val="24"/>
          <w:szCs w:val="24"/>
        </w:rPr>
        <w:t>s his/her</w:t>
      </w:r>
      <w:r w:rsidRPr="00C75705">
        <w:rPr>
          <w:rFonts w:ascii="Arial Narrow" w:hAnsi="Arial Narrow" w:cs="Arial"/>
          <w:sz w:val="24"/>
          <w:szCs w:val="24"/>
        </w:rPr>
        <w:t xml:space="preserve"> expense claims to the Board Vice-Chair for approval</w:t>
      </w:r>
    </w:p>
    <w:p w14:paraId="7B8FE9CB" w14:textId="77777777" w:rsidR="007020CA" w:rsidRDefault="007020CA" w:rsidP="007020CA">
      <w:pPr>
        <w:rPr>
          <w:rFonts w:ascii="Arial Narrow" w:hAnsi="Arial Narrow" w:cs="Arial"/>
          <w:sz w:val="24"/>
          <w:szCs w:val="24"/>
        </w:rPr>
      </w:pPr>
    </w:p>
    <w:p w14:paraId="262B477D" w14:textId="0448E543" w:rsidR="009E5DCB" w:rsidRDefault="009E5DCB" w:rsidP="007020C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262B477E" w14:textId="77777777" w:rsidR="009E5DCB" w:rsidRPr="008360C5" w:rsidRDefault="009E5DCB" w:rsidP="009E5DCB">
      <w:pPr>
        <w:tabs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8360C5">
        <w:rPr>
          <w:rFonts w:ascii="Arial Narrow" w:hAnsi="Arial Narrow"/>
          <w:b/>
          <w:sz w:val="24"/>
          <w:szCs w:val="24"/>
          <w:u w:val="single"/>
        </w:rPr>
        <w:lastRenderedPageBreak/>
        <w:t>Board Expenses</w:t>
      </w:r>
      <w:r w:rsidRPr="008360C5">
        <w:rPr>
          <w:rFonts w:ascii="Arial Narrow" w:hAnsi="Arial Narrow"/>
          <w:sz w:val="24"/>
          <w:szCs w:val="24"/>
        </w:rPr>
        <w:t>:</w:t>
      </w:r>
    </w:p>
    <w:p w14:paraId="262B477F" w14:textId="77777777" w:rsidR="009E5DCB" w:rsidRPr="008360C5" w:rsidRDefault="009E5DCB" w:rsidP="009E5DCB">
      <w:pPr>
        <w:tabs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440"/>
        <w:gridCol w:w="1170"/>
      </w:tblGrid>
      <w:tr w:rsidR="009E5DCB" w:rsidRPr="008360C5" w14:paraId="262B4783" w14:textId="77777777" w:rsidTr="001D0A1F">
        <w:trPr>
          <w:tblHeader/>
        </w:trPr>
        <w:tc>
          <w:tcPr>
            <w:tcW w:w="6948" w:type="dxa"/>
          </w:tcPr>
          <w:p w14:paraId="262B4780" w14:textId="77777777" w:rsidR="009E5DCB" w:rsidRPr="008360C5" w:rsidRDefault="009E5DCB" w:rsidP="001D0A1F">
            <w:pPr>
              <w:pStyle w:val="BodyText"/>
              <w:jc w:val="center"/>
              <w:rPr>
                <w:rFonts w:ascii="Arial Narrow" w:hAnsi="Arial Narrow"/>
                <w:b/>
                <w:szCs w:val="24"/>
              </w:rPr>
            </w:pPr>
            <w:r w:rsidRPr="008360C5">
              <w:rPr>
                <w:rFonts w:ascii="Arial Narrow" w:hAnsi="Arial Narrow"/>
                <w:b/>
                <w:szCs w:val="24"/>
              </w:rPr>
              <w:t>Expense Item</w:t>
            </w:r>
          </w:p>
        </w:tc>
        <w:tc>
          <w:tcPr>
            <w:tcW w:w="1440" w:type="dxa"/>
          </w:tcPr>
          <w:p w14:paraId="262B4781" w14:textId="77777777" w:rsidR="009E5DCB" w:rsidRPr="008360C5" w:rsidRDefault="009E5DCB" w:rsidP="001D0A1F">
            <w:pPr>
              <w:pStyle w:val="BodyText"/>
              <w:jc w:val="center"/>
              <w:rPr>
                <w:rFonts w:ascii="Arial Narrow" w:hAnsi="Arial Narrow"/>
                <w:b/>
                <w:szCs w:val="24"/>
              </w:rPr>
            </w:pPr>
            <w:r w:rsidRPr="008360C5">
              <w:rPr>
                <w:rFonts w:ascii="Arial Narrow" w:hAnsi="Arial Narrow"/>
                <w:b/>
                <w:szCs w:val="24"/>
              </w:rPr>
              <w:t>RHA Reimbursed</w:t>
            </w:r>
          </w:p>
        </w:tc>
        <w:tc>
          <w:tcPr>
            <w:tcW w:w="1170" w:type="dxa"/>
          </w:tcPr>
          <w:p w14:paraId="262B4782" w14:textId="77777777" w:rsidR="009E5DCB" w:rsidRPr="008360C5" w:rsidRDefault="009E5DCB" w:rsidP="001D0A1F">
            <w:pPr>
              <w:pStyle w:val="BodyText"/>
              <w:ind w:right="72"/>
              <w:jc w:val="center"/>
              <w:rPr>
                <w:rFonts w:ascii="Arial Narrow" w:hAnsi="Arial Narrow"/>
                <w:b/>
                <w:szCs w:val="24"/>
              </w:rPr>
            </w:pPr>
            <w:r w:rsidRPr="008360C5">
              <w:rPr>
                <w:rFonts w:ascii="Arial Narrow" w:hAnsi="Arial Narrow"/>
                <w:b/>
                <w:szCs w:val="24"/>
              </w:rPr>
              <w:t>RHA Supplied</w:t>
            </w:r>
          </w:p>
        </w:tc>
      </w:tr>
      <w:tr w:rsidR="009E5DCB" w:rsidRPr="008360C5" w14:paraId="262B4791" w14:textId="77777777" w:rsidTr="001D0A1F">
        <w:tc>
          <w:tcPr>
            <w:tcW w:w="6948" w:type="dxa"/>
          </w:tcPr>
          <w:p w14:paraId="262B4784" w14:textId="77777777" w:rsidR="009E5DCB" w:rsidRPr="008360C5" w:rsidRDefault="009E5DCB" w:rsidP="001D0A1F">
            <w:pPr>
              <w:pStyle w:val="Formal1"/>
              <w:spacing w:after="0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Paper and Printer Cartridges</w:t>
            </w:r>
          </w:p>
          <w:p w14:paraId="262B4785" w14:textId="77777777" w:rsidR="009E5DCB" w:rsidRPr="008360C5" w:rsidRDefault="009E5DCB" w:rsidP="001533E2">
            <w:pPr>
              <w:pStyle w:val="Formal1"/>
              <w:numPr>
                <w:ilvl w:val="0"/>
                <w:numId w:val="19"/>
              </w:numPr>
              <w:spacing w:after="0"/>
              <w:ind w:left="360"/>
              <w:rPr>
                <w:rFonts w:ascii="Arial Narrow" w:hAnsi="Arial Narrow"/>
                <w:i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Letter sized paper is provided by the RHA for RHA use in printer</w:t>
            </w:r>
            <w:r w:rsidR="001533E2">
              <w:rPr>
                <w:rFonts w:ascii="Arial Narrow" w:hAnsi="Arial Narrow"/>
                <w:szCs w:val="24"/>
              </w:rPr>
              <w:t>s</w:t>
            </w:r>
            <w:r w:rsidRPr="008360C5">
              <w:rPr>
                <w:rFonts w:ascii="Arial Narrow" w:hAnsi="Arial Narrow"/>
                <w:szCs w:val="24"/>
              </w:rPr>
              <w:t>.</w:t>
            </w:r>
            <w:r w:rsidR="00756F6A">
              <w:rPr>
                <w:rFonts w:ascii="Arial Narrow" w:hAnsi="Arial Narrow"/>
                <w:szCs w:val="24"/>
              </w:rPr>
              <w:br/>
            </w:r>
            <w:r w:rsidRPr="008360C5">
              <w:rPr>
                <w:rFonts w:ascii="Arial Narrow" w:hAnsi="Arial Narrow"/>
                <w:i/>
                <w:szCs w:val="24"/>
              </w:rPr>
              <w:t xml:space="preserve">(A request for paper </w:t>
            </w:r>
            <w:r>
              <w:rPr>
                <w:rFonts w:ascii="Arial Narrow" w:hAnsi="Arial Narrow"/>
                <w:i/>
                <w:szCs w:val="24"/>
              </w:rPr>
              <w:t>should be</w:t>
            </w:r>
            <w:r w:rsidRPr="008360C5">
              <w:rPr>
                <w:rFonts w:ascii="Arial Narrow" w:hAnsi="Arial Narrow"/>
                <w:i/>
                <w:szCs w:val="24"/>
              </w:rPr>
              <w:t xml:space="preserve"> made to the Executive Office prior to a Board meeting.)</w:t>
            </w:r>
          </w:p>
          <w:p w14:paraId="262B4786" w14:textId="77777777" w:rsidR="009E5DCB" w:rsidRDefault="009E5DCB" w:rsidP="001533E2">
            <w:pPr>
              <w:pStyle w:val="Formal1"/>
              <w:spacing w:before="0" w:after="0"/>
              <w:rPr>
                <w:rFonts w:ascii="Arial Narrow" w:hAnsi="Arial Narrow"/>
                <w:szCs w:val="24"/>
              </w:rPr>
            </w:pPr>
          </w:p>
          <w:p w14:paraId="262B4787" w14:textId="77777777" w:rsidR="009E5DCB" w:rsidRPr="008360C5" w:rsidRDefault="009E5DCB" w:rsidP="001533E2">
            <w:pPr>
              <w:pStyle w:val="Formal1"/>
              <w:numPr>
                <w:ilvl w:val="0"/>
                <w:numId w:val="19"/>
              </w:numPr>
              <w:spacing w:before="0" w:after="0"/>
              <w:ind w:left="360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 xml:space="preserve">Printer cartridges to be claimed </w:t>
            </w:r>
          </w:p>
          <w:p w14:paraId="262B4788" w14:textId="77777777" w:rsidR="009E5DCB" w:rsidRPr="00FE30F7" w:rsidRDefault="009E5DCB" w:rsidP="001D0A1F">
            <w:pPr>
              <w:pStyle w:val="Formal1"/>
              <w:spacing w:before="0" w:after="0"/>
              <w:rPr>
                <w:rFonts w:ascii="Arial Narrow" w:hAnsi="Arial Narrow"/>
                <w:szCs w:val="24"/>
              </w:rPr>
            </w:pPr>
          </w:p>
        </w:tc>
        <w:tc>
          <w:tcPr>
            <w:tcW w:w="1440" w:type="dxa"/>
          </w:tcPr>
          <w:p w14:paraId="262B4789" w14:textId="77777777" w:rsidR="009E5DCB" w:rsidRDefault="009E5DCB" w:rsidP="001533E2">
            <w:pPr>
              <w:pStyle w:val="Formal1"/>
              <w:spacing w:after="0"/>
              <w:rPr>
                <w:rFonts w:ascii="Arial Narrow" w:hAnsi="Arial Narrow"/>
                <w:szCs w:val="24"/>
              </w:rPr>
            </w:pPr>
          </w:p>
          <w:p w14:paraId="262B478A" w14:textId="77777777" w:rsidR="009E5DCB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  <w:p w14:paraId="262B478B" w14:textId="77777777" w:rsidR="009E5DCB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  <w:p w14:paraId="262B478C" w14:textId="77777777" w:rsidR="009E5DCB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  <w:p w14:paraId="262B478D" w14:textId="77777777" w:rsidR="009E5DCB" w:rsidRDefault="009E5DCB" w:rsidP="001D0A1F">
            <w:pPr>
              <w:pStyle w:val="Formal1"/>
              <w:spacing w:before="0" w:after="0"/>
              <w:jc w:val="center"/>
              <w:rPr>
                <w:rFonts w:ascii="Arial Narrow" w:hAnsi="Arial Narrow"/>
                <w:szCs w:val="24"/>
              </w:rPr>
            </w:pPr>
          </w:p>
          <w:p w14:paraId="262B478E" w14:textId="77777777" w:rsidR="009E5DCB" w:rsidRPr="008360C5" w:rsidRDefault="009E5DCB" w:rsidP="001D0A1F">
            <w:pPr>
              <w:pStyle w:val="Formal1"/>
              <w:spacing w:before="0" w:after="0"/>
              <w:jc w:val="center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X</w:t>
            </w:r>
          </w:p>
        </w:tc>
        <w:tc>
          <w:tcPr>
            <w:tcW w:w="1170" w:type="dxa"/>
          </w:tcPr>
          <w:p w14:paraId="262B478F" w14:textId="77777777" w:rsidR="001533E2" w:rsidRDefault="001533E2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  <w:p w14:paraId="262B4790" w14:textId="77777777" w:rsidR="009E5DCB" w:rsidRPr="008360C5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X</w:t>
            </w:r>
          </w:p>
        </w:tc>
      </w:tr>
      <w:tr w:rsidR="009E5DCB" w:rsidRPr="008360C5" w14:paraId="262B4798" w14:textId="77777777" w:rsidTr="001D0A1F">
        <w:tc>
          <w:tcPr>
            <w:tcW w:w="6948" w:type="dxa"/>
          </w:tcPr>
          <w:p w14:paraId="262B4792" w14:textId="77777777" w:rsidR="009E5DCB" w:rsidRPr="008360C5" w:rsidRDefault="009E5DCB" w:rsidP="001D0A1F">
            <w:pPr>
              <w:pStyle w:val="Formal1"/>
              <w:spacing w:after="0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Travel cost incurred in order to attend meetings via means other than by own vehicle i.e. commercial carrier or third party:</w:t>
            </w:r>
          </w:p>
          <w:p w14:paraId="262B4793" w14:textId="77777777" w:rsidR="009E5DCB" w:rsidRPr="008360C5" w:rsidRDefault="009E5DCB" w:rsidP="009E5DCB">
            <w:pPr>
              <w:pStyle w:val="Formal1"/>
              <w:numPr>
                <w:ilvl w:val="0"/>
                <w:numId w:val="18"/>
              </w:numPr>
              <w:tabs>
                <w:tab w:val="clear" w:pos="720"/>
                <w:tab w:val="num" w:pos="247"/>
              </w:tabs>
              <w:spacing w:after="0"/>
              <w:ind w:left="247" w:hanging="247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Commercial Carrier:  reasonable expenses reimbursed based on expense claim with supporting original receipt(s).</w:t>
            </w:r>
          </w:p>
          <w:p w14:paraId="262B4794" w14:textId="77777777" w:rsidR="009E5DCB" w:rsidRPr="008360C5" w:rsidRDefault="009E5DCB" w:rsidP="009E5DCB">
            <w:pPr>
              <w:pStyle w:val="Formal1"/>
              <w:numPr>
                <w:ilvl w:val="0"/>
                <w:numId w:val="18"/>
              </w:numPr>
              <w:tabs>
                <w:tab w:val="clear" w:pos="720"/>
                <w:tab w:val="num" w:pos="247"/>
              </w:tabs>
              <w:spacing w:after="0"/>
              <w:ind w:left="247" w:hanging="247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Third Party: shall be reimbursed for mileage expenses for transportation of a Board member  from their place of residence to the Board meeting at the government approved mileage rate.  The third party must submit an invoice.</w:t>
            </w:r>
          </w:p>
          <w:p w14:paraId="262B4795" w14:textId="77777777" w:rsidR="009E5DCB" w:rsidRPr="008360C5" w:rsidRDefault="009E5DCB" w:rsidP="001D0A1F">
            <w:pPr>
              <w:pStyle w:val="Formal1"/>
              <w:spacing w:before="0" w:after="0"/>
              <w:rPr>
                <w:rFonts w:ascii="Arial Narrow" w:hAnsi="Arial Narrow"/>
                <w:szCs w:val="24"/>
              </w:rPr>
            </w:pPr>
          </w:p>
        </w:tc>
        <w:tc>
          <w:tcPr>
            <w:tcW w:w="1440" w:type="dxa"/>
          </w:tcPr>
          <w:p w14:paraId="262B4796" w14:textId="77777777" w:rsidR="009E5DCB" w:rsidRPr="008360C5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X</w:t>
            </w:r>
          </w:p>
        </w:tc>
        <w:tc>
          <w:tcPr>
            <w:tcW w:w="1170" w:type="dxa"/>
          </w:tcPr>
          <w:p w14:paraId="262B4797" w14:textId="77777777" w:rsidR="009E5DCB" w:rsidRPr="008360C5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9E5DCB" w:rsidRPr="008360C5" w14:paraId="262B479D" w14:textId="77777777" w:rsidTr="001D0A1F">
        <w:tc>
          <w:tcPr>
            <w:tcW w:w="6948" w:type="dxa"/>
          </w:tcPr>
          <w:p w14:paraId="262B4799" w14:textId="5E8C072F" w:rsidR="009E5DCB" w:rsidRDefault="009E5DCB" w:rsidP="001D0A1F">
            <w:pPr>
              <w:pStyle w:val="Formal1"/>
              <w:spacing w:after="0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 xml:space="preserve">Board members </w:t>
            </w:r>
            <w:r w:rsidR="00DA26B7">
              <w:rPr>
                <w:rFonts w:ascii="Arial Narrow" w:hAnsi="Arial Narrow"/>
                <w:szCs w:val="24"/>
              </w:rPr>
              <w:t>are</w:t>
            </w:r>
            <w:r w:rsidRPr="008360C5">
              <w:rPr>
                <w:rFonts w:ascii="Arial Narrow" w:hAnsi="Arial Narrow"/>
                <w:szCs w:val="24"/>
              </w:rPr>
              <w:t xml:space="preserve"> reimbursed for </w:t>
            </w:r>
            <w:r w:rsidR="00B6214E">
              <w:rPr>
                <w:rFonts w:ascii="Arial Narrow" w:hAnsi="Arial Narrow"/>
                <w:szCs w:val="24"/>
              </w:rPr>
              <w:t>for accommodation,</w:t>
            </w:r>
            <w:r w:rsidRPr="008360C5">
              <w:rPr>
                <w:rFonts w:ascii="Arial Narrow" w:hAnsi="Arial Narrow"/>
                <w:szCs w:val="24"/>
              </w:rPr>
              <w:t xml:space="preserve"> </w:t>
            </w:r>
            <w:r w:rsidRPr="00B6214E">
              <w:rPr>
                <w:rFonts w:ascii="Arial Narrow" w:hAnsi="Arial Narrow"/>
                <w:szCs w:val="24"/>
              </w:rPr>
              <w:t>meals</w:t>
            </w:r>
            <w:r w:rsidR="005A70DF">
              <w:rPr>
                <w:rFonts w:ascii="Arial Narrow" w:hAnsi="Arial Narrow"/>
                <w:szCs w:val="24"/>
              </w:rPr>
              <w:t>*</w:t>
            </w:r>
            <w:r w:rsidRPr="008360C5">
              <w:rPr>
                <w:rFonts w:ascii="Arial Narrow" w:hAnsi="Arial Narrow"/>
                <w:szCs w:val="24"/>
              </w:rPr>
              <w:t xml:space="preserve"> (excluding alcohol</w:t>
            </w:r>
            <w:r w:rsidR="00DF63E7">
              <w:rPr>
                <w:rFonts w:ascii="Arial Narrow" w:hAnsi="Arial Narrow"/>
                <w:szCs w:val="24"/>
              </w:rPr>
              <w:t xml:space="preserve"> and gratuities</w:t>
            </w:r>
            <w:r w:rsidRPr="008360C5">
              <w:rPr>
                <w:rFonts w:ascii="Arial Narrow" w:hAnsi="Arial Narrow"/>
                <w:szCs w:val="24"/>
              </w:rPr>
              <w:t xml:space="preserve">) and telephone calls, when on official </w:t>
            </w:r>
            <w:r>
              <w:rPr>
                <w:rFonts w:ascii="Arial Narrow" w:hAnsi="Arial Narrow"/>
                <w:szCs w:val="24"/>
              </w:rPr>
              <w:t>Southern Health-Santé Sud</w:t>
            </w:r>
            <w:r w:rsidR="003739ED">
              <w:rPr>
                <w:rFonts w:ascii="Arial Narrow" w:hAnsi="Arial Narrow"/>
                <w:szCs w:val="24"/>
              </w:rPr>
              <w:t xml:space="preserve"> business</w:t>
            </w:r>
            <w:r w:rsidRPr="008360C5">
              <w:rPr>
                <w:rFonts w:ascii="Arial Narrow" w:hAnsi="Arial Narrow"/>
                <w:szCs w:val="24"/>
              </w:rPr>
              <w:t>.</w:t>
            </w:r>
          </w:p>
          <w:p w14:paraId="2FD5036A" w14:textId="341809AA" w:rsidR="005A70DF" w:rsidRPr="005A70DF" w:rsidRDefault="0015505F" w:rsidP="001D0A1F">
            <w:pPr>
              <w:pStyle w:val="Formal1"/>
              <w:spacing w:after="0"/>
              <w:rPr>
                <w:rFonts w:ascii="Arial Narrow" w:hAnsi="Arial Narrow"/>
                <w:i/>
                <w:szCs w:val="24"/>
              </w:rPr>
            </w:pPr>
            <w:r>
              <w:rPr>
                <w:rFonts w:ascii="Arial Narrow" w:hAnsi="Arial Narrow"/>
                <w:i/>
                <w:szCs w:val="24"/>
              </w:rPr>
              <w:t xml:space="preserve">* </w:t>
            </w:r>
            <w:r w:rsidRPr="00754284">
              <w:rPr>
                <w:rFonts w:ascii="Arial Narrow" w:hAnsi="Arial Narrow"/>
                <w:i/>
                <w:szCs w:val="24"/>
              </w:rPr>
              <w:t xml:space="preserve">reimbursement </w:t>
            </w:r>
            <w:r w:rsidR="00BE1268">
              <w:rPr>
                <w:rFonts w:ascii="Arial Narrow" w:hAnsi="Arial Narrow"/>
                <w:i/>
                <w:szCs w:val="24"/>
              </w:rPr>
              <w:t xml:space="preserve">for </w:t>
            </w:r>
            <w:r w:rsidR="001E38FB">
              <w:rPr>
                <w:rFonts w:ascii="Arial Narrow" w:hAnsi="Arial Narrow"/>
                <w:i/>
                <w:szCs w:val="24"/>
              </w:rPr>
              <w:t xml:space="preserve">meals </w:t>
            </w:r>
            <w:r w:rsidR="00BE1268">
              <w:rPr>
                <w:rFonts w:ascii="Arial Narrow" w:hAnsi="Arial Narrow"/>
                <w:i/>
                <w:szCs w:val="24"/>
              </w:rPr>
              <w:t xml:space="preserve">is </w:t>
            </w:r>
            <w:r w:rsidRPr="00754284">
              <w:rPr>
                <w:rFonts w:ascii="Arial Narrow" w:hAnsi="Arial Narrow"/>
                <w:i/>
                <w:szCs w:val="24"/>
              </w:rPr>
              <w:t>capped for each meal period as per staff policy</w:t>
            </w:r>
            <w:r w:rsidRPr="00754284">
              <w:rPr>
                <w:rFonts w:ascii="Arial Narrow" w:hAnsi="Arial Narrow"/>
                <w:szCs w:val="24"/>
              </w:rPr>
              <w:t>.</w:t>
            </w:r>
          </w:p>
          <w:p w14:paraId="262B479A" w14:textId="77777777" w:rsidR="009E5DCB" w:rsidRPr="008360C5" w:rsidRDefault="009E5DCB" w:rsidP="001D0A1F">
            <w:pPr>
              <w:pStyle w:val="BodyText"/>
              <w:rPr>
                <w:rFonts w:ascii="Arial Narrow" w:hAnsi="Arial Narrow"/>
                <w:szCs w:val="24"/>
              </w:rPr>
            </w:pPr>
          </w:p>
        </w:tc>
        <w:tc>
          <w:tcPr>
            <w:tcW w:w="1440" w:type="dxa"/>
          </w:tcPr>
          <w:p w14:paraId="262B479B" w14:textId="77777777" w:rsidR="009E5DCB" w:rsidRPr="008360C5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  <w:r w:rsidRPr="008360C5">
              <w:rPr>
                <w:rFonts w:ascii="Arial Narrow" w:hAnsi="Arial Narrow"/>
                <w:szCs w:val="24"/>
              </w:rPr>
              <w:t>X</w:t>
            </w:r>
          </w:p>
        </w:tc>
        <w:tc>
          <w:tcPr>
            <w:tcW w:w="1170" w:type="dxa"/>
          </w:tcPr>
          <w:p w14:paraId="262B479C" w14:textId="77777777" w:rsidR="009E5DCB" w:rsidRPr="008360C5" w:rsidRDefault="009E5DCB" w:rsidP="001D0A1F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9E5DCB" w:rsidRPr="008360C5" w14:paraId="262B479F" w14:textId="77777777" w:rsidTr="001533E2">
        <w:trPr>
          <w:trHeight w:val="751"/>
        </w:trPr>
        <w:tc>
          <w:tcPr>
            <w:tcW w:w="9558" w:type="dxa"/>
            <w:gridSpan w:val="3"/>
            <w:vAlign w:val="center"/>
          </w:tcPr>
          <w:p w14:paraId="262B479E" w14:textId="77777777" w:rsidR="009E5DCB" w:rsidRPr="003F2243" w:rsidRDefault="009E5DCB" w:rsidP="001533E2">
            <w:pPr>
              <w:pStyle w:val="Formal1"/>
              <w:spacing w:after="0"/>
              <w:jc w:val="center"/>
              <w:rPr>
                <w:rFonts w:ascii="Arial Narrow" w:hAnsi="Arial Narrow"/>
                <w:szCs w:val="24"/>
              </w:rPr>
            </w:pPr>
            <w:r w:rsidRPr="003F2243">
              <w:rPr>
                <w:rFonts w:ascii="Arial Narrow" w:hAnsi="Arial Narrow"/>
                <w:szCs w:val="24"/>
              </w:rPr>
              <w:t>Circumstances that do not fit with the above criterion will be considered as and when they arise.</w:t>
            </w:r>
          </w:p>
        </w:tc>
      </w:tr>
    </w:tbl>
    <w:p w14:paraId="262B47A0" w14:textId="77777777" w:rsidR="009E5DCB" w:rsidRPr="005B14AF" w:rsidRDefault="009E5DCB" w:rsidP="009E5DCB">
      <w:pPr>
        <w:rPr>
          <w:rFonts w:ascii="Arial Narrow" w:hAnsi="Arial Narrow" w:cs="Arial"/>
          <w:sz w:val="24"/>
          <w:szCs w:val="24"/>
        </w:rPr>
      </w:pPr>
    </w:p>
    <w:p w14:paraId="262B47A1" w14:textId="77777777" w:rsidR="00622E27" w:rsidRPr="008C390C" w:rsidRDefault="00622E27" w:rsidP="008C390C">
      <w:pPr>
        <w:rPr>
          <w:rFonts w:ascii="Arial Narrow" w:hAnsi="Arial Narrow" w:cs="Arial"/>
          <w:sz w:val="24"/>
          <w:szCs w:val="24"/>
        </w:rPr>
      </w:pPr>
    </w:p>
    <w:sectPr w:rsidR="00622E27" w:rsidRPr="008C390C" w:rsidSect="009905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0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30DA" w14:textId="77777777" w:rsidR="005E50FB" w:rsidRDefault="005E50FB">
      <w:r>
        <w:separator/>
      </w:r>
    </w:p>
  </w:endnote>
  <w:endnote w:type="continuationSeparator" w:id="0">
    <w:p w14:paraId="47531A8F" w14:textId="77777777" w:rsidR="005E50FB" w:rsidRDefault="005E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gu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7153" w14:textId="77777777" w:rsidR="00B00565" w:rsidRDefault="00B00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47AA" w14:textId="16471801" w:rsidR="008608E3" w:rsidRPr="005E6BD1" w:rsidRDefault="008608E3">
    <w:pPr>
      <w:pStyle w:val="Footer"/>
      <w:rPr>
        <w:rFonts w:ascii="Arial Narrow" w:hAnsi="Arial Narrow"/>
      </w:rPr>
    </w:pPr>
    <w:r w:rsidRPr="005E6BD1">
      <w:rPr>
        <w:rFonts w:ascii="Arial Narrow" w:hAnsi="Arial Narrow"/>
      </w:rPr>
      <w:t xml:space="preserve">Governance </w:t>
    </w:r>
    <w:r>
      <w:rPr>
        <w:rFonts w:ascii="Arial Narrow" w:hAnsi="Arial Narrow"/>
      </w:rPr>
      <w:t>Process (GP-18) Board Expenses</w:t>
    </w:r>
    <w:r w:rsidRPr="005E6BD1">
      <w:rPr>
        <w:rFonts w:ascii="Arial Narrow" w:hAnsi="Arial Narrow"/>
      </w:rPr>
      <w:t xml:space="preserve"> </w:t>
    </w:r>
    <w:r w:rsidR="00B00565">
      <w:rPr>
        <w:rFonts w:ascii="Arial Narrow" w:hAnsi="Arial Narrow"/>
      </w:rPr>
      <w:t xml:space="preserve">February 8, </w:t>
    </w:r>
    <w:r w:rsidR="00B00565">
      <w:rPr>
        <w:rFonts w:ascii="Arial Narrow" w:hAnsi="Arial Narrow"/>
      </w:rPr>
      <w:t>2021</w:t>
    </w:r>
    <w:bookmarkStart w:id="0" w:name="_GoBack"/>
    <w:bookmarkEnd w:id="0"/>
    <w:r w:rsidR="007020CA">
      <w:rPr>
        <w:rFonts w:ascii="Arial Narrow" w:hAnsi="Arial Narrow"/>
      </w:rPr>
      <w:t xml:space="preserve"> </w:t>
    </w:r>
  </w:p>
  <w:p w14:paraId="262B47AB" w14:textId="34ABBEB9" w:rsidR="008608E3" w:rsidRPr="005E6BD1" w:rsidRDefault="00B00565" w:rsidP="00B23FA7">
    <w:pPr>
      <w:pStyle w:val="Footer"/>
      <w:rPr>
        <w:rFonts w:ascii="Arial Narrow" w:hAnsi="Arial Narrow"/>
      </w:rPr>
    </w:pPr>
    <w:sdt>
      <w:sdtPr>
        <w:rPr>
          <w:rFonts w:ascii="Arial Narrow" w:hAnsi="Arial Narrow"/>
        </w:rPr>
        <w:id w:val="159528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8608E3" w:rsidRPr="005E6BD1">
              <w:rPr>
                <w:rFonts w:ascii="Arial Narrow" w:hAnsi="Arial Narrow"/>
              </w:rPr>
              <w:t xml:space="preserve">Page </w:t>
            </w:r>
            <w:r w:rsidR="00586EC0" w:rsidRPr="005E6BD1">
              <w:rPr>
                <w:rFonts w:ascii="Arial Narrow" w:hAnsi="Arial Narrow"/>
              </w:rPr>
              <w:fldChar w:fldCharType="begin"/>
            </w:r>
            <w:r w:rsidR="008608E3" w:rsidRPr="005E6BD1">
              <w:rPr>
                <w:rFonts w:ascii="Arial Narrow" w:hAnsi="Arial Narrow"/>
              </w:rPr>
              <w:instrText xml:space="preserve"> PAGE </w:instrText>
            </w:r>
            <w:r w:rsidR="00586EC0" w:rsidRPr="005E6BD1">
              <w:rPr>
                <w:rFonts w:ascii="Arial Narrow" w:hAnsi="Arial Narrow"/>
              </w:rPr>
              <w:fldChar w:fldCharType="separate"/>
            </w:r>
            <w:r w:rsidR="00B40CD0">
              <w:rPr>
                <w:rFonts w:ascii="Arial Narrow" w:hAnsi="Arial Narrow"/>
                <w:noProof/>
              </w:rPr>
              <w:t>1</w:t>
            </w:r>
            <w:r w:rsidR="00586EC0" w:rsidRPr="005E6BD1">
              <w:rPr>
                <w:rFonts w:ascii="Arial Narrow" w:hAnsi="Arial Narrow"/>
              </w:rPr>
              <w:fldChar w:fldCharType="end"/>
            </w:r>
            <w:r w:rsidR="008608E3" w:rsidRPr="005E6BD1">
              <w:rPr>
                <w:rFonts w:ascii="Arial Narrow" w:hAnsi="Arial Narrow"/>
              </w:rPr>
              <w:t xml:space="preserve"> of </w:t>
            </w:r>
            <w:r w:rsidR="00586EC0" w:rsidRPr="005E6BD1">
              <w:rPr>
                <w:rFonts w:ascii="Arial Narrow" w:hAnsi="Arial Narrow"/>
              </w:rPr>
              <w:fldChar w:fldCharType="begin"/>
            </w:r>
            <w:r w:rsidR="008608E3" w:rsidRPr="005E6BD1">
              <w:rPr>
                <w:rFonts w:ascii="Arial Narrow" w:hAnsi="Arial Narrow"/>
              </w:rPr>
              <w:instrText xml:space="preserve"> NUMPAGES  </w:instrText>
            </w:r>
            <w:r w:rsidR="00586EC0" w:rsidRPr="005E6BD1">
              <w:rPr>
                <w:rFonts w:ascii="Arial Narrow" w:hAnsi="Arial Narrow"/>
              </w:rPr>
              <w:fldChar w:fldCharType="separate"/>
            </w:r>
            <w:r w:rsidR="00B40CD0">
              <w:rPr>
                <w:rFonts w:ascii="Arial Narrow" w:hAnsi="Arial Narrow"/>
                <w:noProof/>
              </w:rPr>
              <w:t>3</w:t>
            </w:r>
            <w:r w:rsidR="00586EC0" w:rsidRPr="005E6BD1">
              <w:rPr>
                <w:rFonts w:ascii="Arial Narrow" w:hAnsi="Arial Narrow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CED3" w14:textId="77777777" w:rsidR="00B00565" w:rsidRDefault="00B00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5D9A" w14:textId="77777777" w:rsidR="005E50FB" w:rsidRDefault="005E50FB">
      <w:r>
        <w:separator/>
      </w:r>
    </w:p>
  </w:footnote>
  <w:footnote w:type="continuationSeparator" w:id="0">
    <w:p w14:paraId="1B9143A6" w14:textId="77777777" w:rsidR="005E50FB" w:rsidRDefault="005E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F9DD" w14:textId="77777777" w:rsidR="00B00565" w:rsidRDefault="00B00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470B" w14:textId="77777777" w:rsidR="00B00565" w:rsidRDefault="00B00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FAE8" w14:textId="77777777" w:rsidR="00B00565" w:rsidRDefault="00B00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A89"/>
    <w:multiLevelType w:val="singleLevel"/>
    <w:tmpl w:val="98F2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" w15:restartNumberingAfterBreak="0">
    <w:nsid w:val="1DCF4EBC"/>
    <w:multiLevelType w:val="multilevel"/>
    <w:tmpl w:val="93A813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" w15:restartNumberingAfterBreak="0">
    <w:nsid w:val="24A03461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A2148A"/>
    <w:multiLevelType w:val="multilevel"/>
    <w:tmpl w:val="87E00B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4" w15:restartNumberingAfterBreak="0">
    <w:nsid w:val="2BD6776F"/>
    <w:multiLevelType w:val="multilevel"/>
    <w:tmpl w:val="3EA46F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5" w15:restartNumberingAfterBreak="0">
    <w:nsid w:val="30AC6635"/>
    <w:multiLevelType w:val="multilevel"/>
    <w:tmpl w:val="4DAAD4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6" w15:restartNumberingAfterBreak="0">
    <w:nsid w:val="32243DAA"/>
    <w:multiLevelType w:val="multilevel"/>
    <w:tmpl w:val="5C54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7" w15:restartNumberingAfterBreak="0">
    <w:nsid w:val="34695E9B"/>
    <w:multiLevelType w:val="hybridMultilevel"/>
    <w:tmpl w:val="34D2B4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BC"/>
    <w:multiLevelType w:val="hybridMultilevel"/>
    <w:tmpl w:val="21144A34"/>
    <w:lvl w:ilvl="0" w:tplc="D1F8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0DD"/>
    <w:multiLevelType w:val="singleLevel"/>
    <w:tmpl w:val="0C3CCD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905168"/>
    <w:multiLevelType w:val="hybridMultilevel"/>
    <w:tmpl w:val="A1CC88B2"/>
    <w:lvl w:ilvl="0" w:tplc="5524B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C4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76B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86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CE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2CE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85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23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8A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4A2F"/>
    <w:multiLevelType w:val="multilevel"/>
    <w:tmpl w:val="409022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12" w15:restartNumberingAfterBreak="0">
    <w:nsid w:val="519C1B5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5A0A27"/>
    <w:multiLevelType w:val="multilevel"/>
    <w:tmpl w:val="6016C7F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AE37FD7"/>
    <w:multiLevelType w:val="hybridMultilevel"/>
    <w:tmpl w:val="4338277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80304"/>
    <w:multiLevelType w:val="multilevel"/>
    <w:tmpl w:val="AE0C93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E011A14"/>
    <w:multiLevelType w:val="multilevel"/>
    <w:tmpl w:val="732C01C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2692A88"/>
    <w:multiLevelType w:val="multilevel"/>
    <w:tmpl w:val="DC6252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47368D2"/>
    <w:multiLevelType w:val="multilevel"/>
    <w:tmpl w:val="39FCDD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5A52C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406BA2"/>
    <w:multiLevelType w:val="hybridMultilevel"/>
    <w:tmpl w:val="EE48F9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707A4"/>
    <w:multiLevelType w:val="multilevel"/>
    <w:tmpl w:val="933C12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22" w15:restartNumberingAfterBreak="0">
    <w:nsid w:val="6D3142F4"/>
    <w:multiLevelType w:val="hybridMultilevel"/>
    <w:tmpl w:val="AC0848A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70B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3"/>
  </w:num>
  <w:num w:numId="8">
    <w:abstractNumId w:val="1"/>
  </w:num>
  <w:num w:numId="9">
    <w:abstractNumId w:val="18"/>
  </w:num>
  <w:num w:numId="10">
    <w:abstractNumId w:val="15"/>
  </w:num>
  <w:num w:numId="11">
    <w:abstractNumId w:val="16"/>
  </w:num>
  <w:num w:numId="12">
    <w:abstractNumId w:val="11"/>
  </w:num>
  <w:num w:numId="13">
    <w:abstractNumId w:val="13"/>
  </w:num>
  <w:num w:numId="14">
    <w:abstractNumId w:val="4"/>
  </w:num>
  <w:num w:numId="15">
    <w:abstractNumId w:val="5"/>
  </w:num>
  <w:num w:numId="16">
    <w:abstractNumId w:val="19"/>
  </w:num>
  <w:num w:numId="17">
    <w:abstractNumId w:val="2"/>
  </w:num>
  <w:num w:numId="18">
    <w:abstractNumId w:val="10"/>
  </w:num>
  <w:num w:numId="19">
    <w:abstractNumId w:val="8"/>
  </w:num>
  <w:num w:numId="20">
    <w:abstractNumId w:val="12"/>
  </w:num>
  <w:num w:numId="21">
    <w:abstractNumId w:val="7"/>
  </w:num>
  <w:num w:numId="22">
    <w:abstractNumId w:val="20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F"/>
    <w:rsid w:val="00031A67"/>
    <w:rsid w:val="00041237"/>
    <w:rsid w:val="000937C6"/>
    <w:rsid w:val="00096CE7"/>
    <w:rsid w:val="000B7247"/>
    <w:rsid w:val="000C097B"/>
    <w:rsid w:val="000D1AD7"/>
    <w:rsid w:val="000E18C2"/>
    <w:rsid w:val="000E3EBC"/>
    <w:rsid w:val="0014154D"/>
    <w:rsid w:val="0014745A"/>
    <w:rsid w:val="001533E2"/>
    <w:rsid w:val="0015505F"/>
    <w:rsid w:val="00160E81"/>
    <w:rsid w:val="001813DD"/>
    <w:rsid w:val="001D0A1F"/>
    <w:rsid w:val="001E38FB"/>
    <w:rsid w:val="00201C26"/>
    <w:rsid w:val="002227CA"/>
    <w:rsid w:val="00233CCA"/>
    <w:rsid w:val="0023759F"/>
    <w:rsid w:val="00275B35"/>
    <w:rsid w:val="00296F61"/>
    <w:rsid w:val="002B1CB3"/>
    <w:rsid w:val="002C5279"/>
    <w:rsid w:val="003008FE"/>
    <w:rsid w:val="003036C7"/>
    <w:rsid w:val="0037351A"/>
    <w:rsid w:val="003739ED"/>
    <w:rsid w:val="00392D42"/>
    <w:rsid w:val="003A477B"/>
    <w:rsid w:val="003B297B"/>
    <w:rsid w:val="003C7488"/>
    <w:rsid w:val="003F3206"/>
    <w:rsid w:val="00401938"/>
    <w:rsid w:val="00437B1C"/>
    <w:rsid w:val="00462CD7"/>
    <w:rsid w:val="00462ED2"/>
    <w:rsid w:val="004B708E"/>
    <w:rsid w:val="004B72F9"/>
    <w:rsid w:val="004C1B3B"/>
    <w:rsid w:val="005002E0"/>
    <w:rsid w:val="00556CEE"/>
    <w:rsid w:val="00560573"/>
    <w:rsid w:val="00586EC0"/>
    <w:rsid w:val="005909DB"/>
    <w:rsid w:val="005A4AE7"/>
    <w:rsid w:val="005A501A"/>
    <w:rsid w:val="005A70DF"/>
    <w:rsid w:val="005E50FB"/>
    <w:rsid w:val="005E6BD1"/>
    <w:rsid w:val="005E7B2C"/>
    <w:rsid w:val="00611282"/>
    <w:rsid w:val="00622E27"/>
    <w:rsid w:val="006553E8"/>
    <w:rsid w:val="006667E7"/>
    <w:rsid w:val="00676C71"/>
    <w:rsid w:val="006C63BF"/>
    <w:rsid w:val="006E6639"/>
    <w:rsid w:val="006E6E68"/>
    <w:rsid w:val="006F7708"/>
    <w:rsid w:val="00700F02"/>
    <w:rsid w:val="007020CA"/>
    <w:rsid w:val="00703A1A"/>
    <w:rsid w:val="007118DD"/>
    <w:rsid w:val="00737854"/>
    <w:rsid w:val="00756F6A"/>
    <w:rsid w:val="007D3FAF"/>
    <w:rsid w:val="007E3CEB"/>
    <w:rsid w:val="0080245A"/>
    <w:rsid w:val="0081558A"/>
    <w:rsid w:val="00815DF6"/>
    <w:rsid w:val="008566F0"/>
    <w:rsid w:val="008608E3"/>
    <w:rsid w:val="0088721C"/>
    <w:rsid w:val="00893BFE"/>
    <w:rsid w:val="008C390C"/>
    <w:rsid w:val="00921689"/>
    <w:rsid w:val="00931AB0"/>
    <w:rsid w:val="00932AD4"/>
    <w:rsid w:val="00947C8D"/>
    <w:rsid w:val="009522A8"/>
    <w:rsid w:val="00960519"/>
    <w:rsid w:val="0099052C"/>
    <w:rsid w:val="009E4105"/>
    <w:rsid w:val="009E5DCB"/>
    <w:rsid w:val="009F660E"/>
    <w:rsid w:val="00A00FD4"/>
    <w:rsid w:val="00A53E70"/>
    <w:rsid w:val="00A54C6F"/>
    <w:rsid w:val="00A81F92"/>
    <w:rsid w:val="00A87907"/>
    <w:rsid w:val="00B00565"/>
    <w:rsid w:val="00B11DA9"/>
    <w:rsid w:val="00B23FA7"/>
    <w:rsid w:val="00B40CD0"/>
    <w:rsid w:val="00B6214E"/>
    <w:rsid w:val="00B65855"/>
    <w:rsid w:val="00B82D88"/>
    <w:rsid w:val="00B86ACD"/>
    <w:rsid w:val="00B912AC"/>
    <w:rsid w:val="00BA7741"/>
    <w:rsid w:val="00BB5C2F"/>
    <w:rsid w:val="00BC4DEA"/>
    <w:rsid w:val="00BC79C9"/>
    <w:rsid w:val="00BD1936"/>
    <w:rsid w:val="00BD593E"/>
    <w:rsid w:val="00BE1268"/>
    <w:rsid w:val="00C1476D"/>
    <w:rsid w:val="00C50A34"/>
    <w:rsid w:val="00C5362B"/>
    <w:rsid w:val="00C74A8E"/>
    <w:rsid w:val="00CB3BCE"/>
    <w:rsid w:val="00D61D9D"/>
    <w:rsid w:val="00DA26B7"/>
    <w:rsid w:val="00DB6D00"/>
    <w:rsid w:val="00DF63E7"/>
    <w:rsid w:val="00E0195F"/>
    <w:rsid w:val="00E03BD3"/>
    <w:rsid w:val="00E16068"/>
    <w:rsid w:val="00E5720C"/>
    <w:rsid w:val="00E664D5"/>
    <w:rsid w:val="00E81247"/>
    <w:rsid w:val="00EA1E44"/>
    <w:rsid w:val="00EE26E5"/>
    <w:rsid w:val="00F01476"/>
    <w:rsid w:val="00F132E0"/>
    <w:rsid w:val="00F2099C"/>
    <w:rsid w:val="00F20A4F"/>
    <w:rsid w:val="00F417D9"/>
    <w:rsid w:val="00FB4743"/>
    <w:rsid w:val="00FD48E5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62B475D"/>
  <w15:docId w15:val="{8E5636CB-3730-431A-A9B4-1AD16E88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708E"/>
  </w:style>
  <w:style w:type="paragraph" w:styleId="Heading1">
    <w:name w:val="heading 1"/>
    <w:basedOn w:val="Normal"/>
    <w:next w:val="Normal"/>
    <w:qFormat/>
    <w:rsid w:val="004B708E"/>
    <w:pPr>
      <w:keepNext/>
      <w:outlineLvl w:val="0"/>
    </w:pPr>
    <w:rPr>
      <w:rFonts w:ascii="Shogun" w:hAnsi="Shogun"/>
      <w:b/>
      <w:color w:val="00FFFF"/>
      <w:sz w:val="96"/>
      <w:lang w:val="fr-CA"/>
    </w:rPr>
  </w:style>
  <w:style w:type="paragraph" w:styleId="Heading2">
    <w:name w:val="heading 2"/>
    <w:basedOn w:val="Normal"/>
    <w:next w:val="Normal"/>
    <w:qFormat/>
    <w:rsid w:val="004B708E"/>
    <w:pPr>
      <w:keepNext/>
      <w:outlineLvl w:val="1"/>
    </w:pPr>
    <w:rPr>
      <w:rFonts w:ascii="Shogun" w:hAnsi="Shogun"/>
      <w:color w:val="00FFFF"/>
      <w:sz w:val="96"/>
    </w:rPr>
  </w:style>
  <w:style w:type="paragraph" w:styleId="Heading3">
    <w:name w:val="heading 3"/>
    <w:basedOn w:val="Normal"/>
    <w:next w:val="Normal"/>
    <w:qFormat/>
    <w:rsid w:val="004B708E"/>
    <w:pPr>
      <w:keepNext/>
      <w:outlineLvl w:val="2"/>
    </w:pPr>
    <w:rPr>
      <w:rFonts w:ascii="Shogun" w:hAnsi="Shogun"/>
      <w:sz w:val="96"/>
    </w:rPr>
  </w:style>
  <w:style w:type="paragraph" w:styleId="Heading4">
    <w:name w:val="heading 4"/>
    <w:basedOn w:val="Normal"/>
    <w:next w:val="Normal"/>
    <w:qFormat/>
    <w:rsid w:val="004B708E"/>
    <w:pPr>
      <w:keepNext/>
      <w:outlineLvl w:val="3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708E"/>
    <w:rPr>
      <w:sz w:val="24"/>
    </w:rPr>
  </w:style>
  <w:style w:type="paragraph" w:styleId="Header">
    <w:name w:val="header"/>
    <w:basedOn w:val="Normal"/>
    <w:rsid w:val="004B7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08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708E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4B708E"/>
  </w:style>
  <w:style w:type="paragraph" w:styleId="BalloonText">
    <w:name w:val="Balloon Text"/>
    <w:basedOn w:val="Normal"/>
    <w:semiHidden/>
    <w:rsid w:val="004B7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E8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26E5"/>
  </w:style>
  <w:style w:type="paragraph" w:customStyle="1" w:styleId="Formal1">
    <w:name w:val="Formal1"/>
    <w:rsid w:val="009E5DCB"/>
    <w:pPr>
      <w:spacing w:before="60" w:after="60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Year_x0020_at_x0020_a_x0020_Glance xmlns="dec2473e-1590-48d0-8a4e-d5c8001c7598">2017</Year_x0020_at_x0020_a_x0020_Glance>
    <Committee_x0020_Name xmlns="795c9998-ed98-493c-9e1f-e99ac0904b1a">Policy Review</Committee_x0020_Name>
    <Meeting_x0020_Date xmlns="795c9998-ed98-493c-9e1f-e99ac0904b1a">2017-02-06T06:00:00+00:00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DDDF2136D7F40B02A4043CD71044C" ma:contentTypeVersion="2" ma:contentTypeDescription="Create a new document." ma:contentTypeScope="" ma:versionID="b82550e7bb68c1b0d374d60a7056bdb0">
  <xsd:schema xmlns:xsd="http://www.w3.org/2001/XMLSchema" xmlns:p="http://schemas.microsoft.com/office/2006/metadata/properties" xmlns:ns2="dec2473e-1590-48d0-8a4e-d5c8001c7598" xmlns:ns3="795c9998-ed98-493c-9e1f-e99ac0904b1a" targetNamespace="http://schemas.microsoft.com/office/2006/metadata/properties" ma:root="true" ma:fieldsID="728e930c9567b75574e80d037cf3c71a" ns2:_="" ns3:_="">
    <xsd:import namespace="dec2473e-1590-48d0-8a4e-d5c8001c7598"/>
    <xsd:import namespace="795c9998-ed98-493c-9e1f-e99ac0904b1a"/>
    <xsd:element name="properties">
      <xsd:complexType>
        <xsd:sequence>
          <xsd:element name="documentManagement">
            <xsd:complexType>
              <xsd:all>
                <xsd:element ref="ns2:Year_x0020_at_x0020_a_x0020_Glance" minOccurs="0"/>
                <xsd:element ref="ns3:Committee_x0020_Name"/>
                <xsd:element ref="ns3:Meeting_x0020_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c2473e-1590-48d0-8a4e-d5c8001c7598" elementFormDefault="qualified">
    <xsd:import namespace="http://schemas.microsoft.com/office/2006/documentManagement/types"/>
    <xsd:element name="Year_x0020_at_x0020_a_x0020_Glance" ma:index="8" nillable="true" ma:displayName="Year at a Glance" ma:default="- Please make a selection -" ma:description="Select the relevant Year to group minutes." ma:format="Dropdown" ma:internalName="Year_x0020_at_x0020_a_x0020_Glance">
      <xsd:simpleType>
        <xsd:restriction base="dms:Choice">
          <xsd:enumeration value="- Please make a selection -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:xsd="http://www.w3.org/2001/XMLSchema" xmlns:dms="http://schemas.microsoft.com/office/2006/documentManagement/types" targetNamespace="795c9998-ed98-493c-9e1f-e99ac0904b1a" elementFormDefault="qualified">
    <xsd:import namespace="http://schemas.microsoft.com/office/2006/documentManagement/types"/>
    <xsd:element name="Committee_x0020_Name" ma:index="9" ma:displayName="Committee Name" ma:default="Audit" ma:format="Dropdown" ma:internalName="Committee_x0020_Name">
      <xsd:simpleType>
        <xsd:restriction base="dms:Choice">
          <xsd:enumeration value="Audit"/>
          <xsd:enumeration value="CEPC"/>
          <xsd:enumeration value="Miscellaneous"/>
          <xsd:enumeration value="Policy Review"/>
        </xsd:restriction>
      </xsd:simpleType>
    </xsd:element>
    <xsd:element name="Meeting_x0020_Date" ma:index="10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0AC1-17AA-4FB6-9EE9-E8DBC2FB2B8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ec2473e-1590-48d0-8a4e-d5c8001c7598"/>
    <ds:schemaRef ds:uri="http://purl.org/dc/dcmitype/"/>
    <ds:schemaRef ds:uri="http://schemas.openxmlformats.org/package/2006/metadata/core-properties"/>
    <ds:schemaRef ds:uri="795c9998-ed98-493c-9e1f-e99ac0904b1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678512-515A-4DB0-BDE1-C6E56A063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01478-C590-4B90-898C-0FBEBE715CF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51EAFDE-E04F-4E8B-B29A-533B16DB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2473e-1590-48d0-8a4e-d5c8001c7598"/>
    <ds:schemaRef ds:uri="795c9998-ed98-493c-9e1f-e99ac0904b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9BBBB97-211E-447F-8388-A7557524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Santé  Sud-Est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 Eastman Health/Sante Sud-Est Inc.</dc:creator>
  <cp:lastModifiedBy>Lyndsay Olson</cp:lastModifiedBy>
  <cp:revision>5</cp:revision>
  <cp:lastPrinted>2017-10-20T21:50:00Z</cp:lastPrinted>
  <dcterms:created xsi:type="dcterms:W3CDTF">2019-02-08T15:57:00Z</dcterms:created>
  <dcterms:modified xsi:type="dcterms:W3CDTF">2022-05-02T15:59:00Z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0x010100358DDDF2136D7F40B02A4043CD71044C</vt:lpwstr>
  </property>
</Properties>
</file>