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C347E3">
        <w:trPr>
          <w:trHeight w:val="2061"/>
        </w:trPr>
        <w:tc>
          <w:tcPr>
            <w:tcW w:w="3510" w:type="dxa"/>
          </w:tcPr>
          <w:p w:rsidR="00C347E3" w:rsidRDefault="005074E7" w:rsidP="005074E7">
            <w:r>
              <w:rPr>
                <w:noProof/>
              </w:rPr>
              <w:drawing>
                <wp:inline distT="0" distB="0" distL="0" distR="0">
                  <wp:extent cx="1818640" cy="1198880"/>
                  <wp:effectExtent l="19050" t="0" r="0" b="0"/>
                  <wp:docPr id="1" name="Picture 1" descr="http://portal/ResCentre/RegTemp/Documents/2013%20Logo%20Files%20Southern%20Health-Santé%20Sud/JPG/JPG%20BLK%20HighRes%20Sh-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tal/ResCentre/RegTemp/Documents/2013%20Logo%20Files%20Southern%20Health-Santé%20Sud/JPG/JPG%20BLK%20HighRes%20Sh-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24CE">
              <w:rPr>
                <w:noProof/>
              </w:rPr>
              <w:pict>
                <v:roundrect id="_x0000_s1026" style="position:absolute;margin-left:195.25pt;margin-top:-13.55pt;width:272.75pt;height:130.55pt;z-index:251657216;mso-position-horizontal-relative:text;mso-position-vertical-relative:margin" arcsize="10923f" o:allowincell="f" stroked="f" strokeweight="6pt">
                  <v:textbox style="mso-next-textbox:#_x0000_s1026" inset="0,0,0,0">
                    <w:txbxContent>
                      <w:p w:rsidR="00C347E3" w:rsidRPr="00420A17" w:rsidRDefault="00C347E3" w:rsidP="00420A17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420A17">
                          <w:rPr>
                            <w:rFonts w:ascii="Arial Narrow" w:hAnsi="Arial Narrow"/>
                            <w:b/>
                            <w:sz w:val="24"/>
                          </w:rPr>
                          <w:t>POLICY NUMBER:</w:t>
                        </w:r>
                        <w:r w:rsidRPr="00420A17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  <w:t>EL- 3</w:t>
                        </w:r>
                      </w:p>
                      <w:p w:rsidR="00C347E3" w:rsidRPr="00420A17" w:rsidRDefault="00C347E3" w:rsidP="00420A17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420A17">
                          <w:rPr>
                            <w:rFonts w:ascii="Arial Narrow" w:hAnsi="Arial Narrow"/>
                            <w:b/>
                            <w:sz w:val="24"/>
                          </w:rPr>
                          <w:t>ISSUING AUTHORITY:</w:t>
                        </w:r>
                        <w:r w:rsidRPr="00420A17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  <w:t>Board of Directors</w:t>
                        </w:r>
                      </w:p>
                      <w:p w:rsidR="00C347E3" w:rsidRPr="00420A17" w:rsidRDefault="00420A17" w:rsidP="00420A17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  <w:tab w:val="left" w:pos="5400"/>
                          </w:tabs>
                          <w:rPr>
                            <w:rFonts w:ascii="Arial Narrow" w:hAnsi="Arial Narrow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:rsidR="00C347E3" w:rsidRPr="00420A17" w:rsidRDefault="00C347E3" w:rsidP="00420A17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</w:p>
                      <w:p w:rsidR="00C347E3" w:rsidRPr="00420A17" w:rsidRDefault="00C347E3" w:rsidP="00420A17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420A17">
                          <w:rPr>
                            <w:rFonts w:ascii="Arial Narrow" w:hAnsi="Arial Narrow"/>
                            <w:b/>
                            <w:sz w:val="24"/>
                          </w:rPr>
                          <w:t>ISSUE DATE:</w:t>
                        </w:r>
                        <w:r w:rsidRPr="00420A17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="005074E7">
                          <w:rPr>
                            <w:rFonts w:ascii="Arial Narrow" w:hAnsi="Arial Narrow"/>
                            <w:b/>
                            <w:sz w:val="24"/>
                          </w:rPr>
                          <w:t>July 19, 2012</w:t>
                        </w:r>
                      </w:p>
                      <w:p w:rsidR="00C347E3" w:rsidRDefault="00C347E3" w:rsidP="00420A17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420A17">
                          <w:rPr>
                            <w:rFonts w:ascii="Arial Narrow" w:hAnsi="Arial Narrow"/>
                            <w:b/>
                            <w:sz w:val="24"/>
                          </w:rPr>
                          <w:t>REVIEW DATE:</w:t>
                        </w:r>
                        <w:r w:rsidRPr="00420A17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="00EE24CE">
                          <w:rPr>
                            <w:rFonts w:ascii="Arial Narrow" w:hAnsi="Arial Narrow"/>
                            <w:b/>
                            <w:sz w:val="24"/>
                          </w:rPr>
                          <w:t>February 28, 2022</w:t>
                        </w:r>
                      </w:p>
                      <w:p w:rsidR="0089202C" w:rsidRPr="00420A17" w:rsidRDefault="0089202C" w:rsidP="00420A17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4"/>
                          </w:rPr>
                          <w:t>REVISE DATE:</w:t>
                        </w:r>
                        <w:r w:rsidR="006A0A8B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="002A4C6F">
                          <w:rPr>
                            <w:rFonts w:ascii="Arial Narrow" w:hAnsi="Arial Narrow"/>
                            <w:b/>
                            <w:sz w:val="24"/>
                          </w:rPr>
                          <w:t>October 30, 2018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</w:tr>
    </w:tbl>
    <w:p w:rsidR="00C347E3" w:rsidRDefault="00C347E3">
      <w:pPr>
        <w:jc w:val="both"/>
        <w:rPr>
          <w:sz w:val="24"/>
        </w:rPr>
      </w:pPr>
    </w:p>
    <w:p w:rsidR="00C347E3" w:rsidRDefault="00C347E3">
      <w:pPr>
        <w:jc w:val="both"/>
        <w:rPr>
          <w:sz w:val="24"/>
        </w:rPr>
      </w:pPr>
    </w:p>
    <w:p w:rsidR="00C347E3" w:rsidRDefault="00C347E3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u w:val="single"/>
        </w:rPr>
        <w:t>SUBJECT</w:t>
      </w:r>
      <w:r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ab/>
        <w:t>Executive Limitation:</w:t>
      </w:r>
    </w:p>
    <w:p w:rsidR="00C347E3" w:rsidRDefault="00C347E3">
      <w:pPr>
        <w:ind w:left="720" w:firstLine="72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TREATMENT OF STAFF </w:t>
      </w:r>
    </w:p>
    <w:p w:rsidR="004D3E88" w:rsidRDefault="004D3E88">
      <w:pPr>
        <w:ind w:right="540"/>
        <w:rPr>
          <w:rFonts w:ascii="Arial Narrow" w:hAnsi="Arial Narrow"/>
          <w:b/>
          <w:sz w:val="24"/>
          <w:u w:val="single"/>
        </w:rPr>
      </w:pPr>
    </w:p>
    <w:p w:rsidR="00071FD2" w:rsidRDefault="004D3E88">
      <w:pPr>
        <w:ind w:right="54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u w:val="single"/>
        </w:rPr>
        <w:t>REFERENCE BOARD END:</w:t>
      </w:r>
    </w:p>
    <w:p w:rsidR="000D1B5C" w:rsidRPr="006F2835" w:rsidRDefault="000D1B5C" w:rsidP="000D1B5C">
      <w:pPr>
        <w:spacing w:line="276" w:lineRule="auto"/>
        <w:ind w:left="670"/>
        <w:jc w:val="both"/>
        <w:rPr>
          <w:rFonts w:ascii="Arial Narrow" w:hAnsi="Arial Narrow"/>
          <w:sz w:val="24"/>
          <w:szCs w:val="24"/>
        </w:rPr>
      </w:pPr>
      <w:r w:rsidRPr="006F2835">
        <w:rPr>
          <w:rFonts w:ascii="Arial Narrow" w:hAnsi="Arial Narrow"/>
          <w:sz w:val="24"/>
          <w:szCs w:val="24"/>
        </w:rPr>
        <w:t>Healthy people and healthy environment</w:t>
      </w:r>
    </w:p>
    <w:p w:rsidR="000D1B5C" w:rsidRPr="006F2835" w:rsidRDefault="000D1B5C" w:rsidP="000D1B5C">
      <w:pPr>
        <w:spacing w:line="276" w:lineRule="auto"/>
        <w:ind w:left="670" w:right="540"/>
        <w:jc w:val="both"/>
        <w:rPr>
          <w:rFonts w:ascii="Arial Narrow" w:hAnsi="Arial Narrow"/>
          <w:sz w:val="24"/>
          <w:szCs w:val="24"/>
        </w:rPr>
      </w:pPr>
      <w:r w:rsidRPr="006F2835">
        <w:rPr>
          <w:rFonts w:ascii="Arial Narrow" w:hAnsi="Arial Narrow"/>
          <w:sz w:val="24"/>
          <w:szCs w:val="24"/>
        </w:rPr>
        <w:t>Safe, people-</w:t>
      </w:r>
      <w:proofErr w:type="spellStart"/>
      <w:r w:rsidRPr="006F2835">
        <w:rPr>
          <w:rFonts w:ascii="Arial Narrow" w:hAnsi="Arial Narrow"/>
          <w:sz w:val="24"/>
          <w:szCs w:val="24"/>
        </w:rPr>
        <w:t>centred</w:t>
      </w:r>
      <w:proofErr w:type="spellEnd"/>
      <w:r w:rsidRPr="006F2835">
        <w:rPr>
          <w:rFonts w:ascii="Arial Narrow" w:hAnsi="Arial Narrow"/>
          <w:sz w:val="24"/>
          <w:szCs w:val="24"/>
        </w:rPr>
        <w:t xml:space="preserve"> quality health care</w:t>
      </w:r>
    </w:p>
    <w:p w:rsidR="00C347E3" w:rsidRPr="008141BF" w:rsidRDefault="00C347E3" w:rsidP="00071FD2">
      <w:pPr>
        <w:ind w:left="1418" w:right="540" w:hanging="1418"/>
        <w:rPr>
          <w:rFonts w:ascii="Arial Narrow" w:hAnsi="Arial Narrow"/>
          <w:b/>
          <w:sz w:val="24"/>
          <w:u w:val="single"/>
        </w:rPr>
      </w:pPr>
    </w:p>
    <w:p w:rsidR="00420A17" w:rsidRPr="0061323A" w:rsidRDefault="00420A17">
      <w:pPr>
        <w:ind w:right="540"/>
        <w:rPr>
          <w:rFonts w:ascii="Arial Narrow" w:hAnsi="Arial Narrow"/>
          <w:b/>
          <w:sz w:val="24"/>
          <w:szCs w:val="24"/>
          <w:u w:val="single"/>
        </w:rPr>
      </w:pPr>
    </w:p>
    <w:p w:rsidR="0061323A" w:rsidRPr="0061323A" w:rsidRDefault="0061323A" w:rsidP="0061323A">
      <w:pPr>
        <w:ind w:right="540"/>
        <w:rPr>
          <w:rFonts w:ascii="Arial Narrow" w:hAnsi="Arial Narrow"/>
          <w:b/>
          <w:sz w:val="24"/>
          <w:szCs w:val="24"/>
          <w:u w:val="single"/>
        </w:rPr>
      </w:pPr>
      <w:r w:rsidRPr="0061323A">
        <w:rPr>
          <w:rFonts w:ascii="Arial Narrow" w:hAnsi="Arial Narrow"/>
          <w:b/>
          <w:sz w:val="24"/>
          <w:szCs w:val="24"/>
          <w:u w:val="single"/>
        </w:rPr>
        <w:t>POLICY:</w:t>
      </w:r>
    </w:p>
    <w:p w:rsidR="0061323A" w:rsidRPr="0061323A" w:rsidRDefault="0061323A" w:rsidP="0061323A">
      <w:pPr>
        <w:ind w:right="540"/>
        <w:rPr>
          <w:rFonts w:ascii="Arial Narrow" w:hAnsi="Arial Narrow"/>
          <w:sz w:val="24"/>
          <w:szCs w:val="24"/>
        </w:rPr>
      </w:pPr>
    </w:p>
    <w:p w:rsidR="0061323A" w:rsidRPr="0061323A" w:rsidRDefault="0061323A" w:rsidP="0061323A">
      <w:pPr>
        <w:jc w:val="both"/>
        <w:rPr>
          <w:rFonts w:ascii="Arial Narrow" w:hAnsi="Arial Narrow"/>
          <w:sz w:val="24"/>
          <w:szCs w:val="24"/>
        </w:rPr>
      </w:pPr>
      <w:r w:rsidRPr="0061323A">
        <w:rPr>
          <w:rFonts w:ascii="Arial Narrow" w:hAnsi="Arial Narrow"/>
          <w:sz w:val="24"/>
          <w:szCs w:val="24"/>
        </w:rPr>
        <w:t>With respect to the treatment of staff, volunteers and independent practitioners</w:t>
      </w:r>
      <w:r w:rsidR="00635E7A">
        <w:rPr>
          <w:rFonts w:ascii="Arial Narrow" w:hAnsi="Arial Narrow"/>
          <w:sz w:val="24"/>
          <w:szCs w:val="24"/>
        </w:rPr>
        <w:t xml:space="preserve"> and in alignment/accordance with organizational Core Values</w:t>
      </w:r>
      <w:r w:rsidRPr="0061323A">
        <w:rPr>
          <w:rFonts w:ascii="Arial Narrow" w:hAnsi="Arial Narrow"/>
          <w:sz w:val="24"/>
          <w:szCs w:val="24"/>
        </w:rPr>
        <w:t>, the CEO shall not cause nor allow working conditions which are</w:t>
      </w:r>
      <w:r w:rsidR="00487098">
        <w:rPr>
          <w:rFonts w:ascii="Arial Narrow" w:hAnsi="Arial Narrow"/>
          <w:sz w:val="24"/>
          <w:szCs w:val="24"/>
        </w:rPr>
        <w:t xml:space="preserve"> unfair, undignified, unclear, </w:t>
      </w:r>
      <w:r w:rsidRPr="0061323A">
        <w:rPr>
          <w:rFonts w:ascii="Arial Narrow" w:hAnsi="Arial Narrow"/>
          <w:sz w:val="24"/>
          <w:szCs w:val="24"/>
        </w:rPr>
        <w:t>unsafe, lacking direction or in violation of current legislation e.g. Human Rights, Workplace Health &amp; Safety, Public Interest Disclosure (Whistleblower)</w:t>
      </w:r>
      <w:r w:rsidR="000116CC">
        <w:rPr>
          <w:rFonts w:ascii="Arial Narrow" w:hAnsi="Arial Narrow"/>
          <w:sz w:val="24"/>
          <w:szCs w:val="24"/>
        </w:rPr>
        <w:t xml:space="preserve"> and shall not f</w:t>
      </w:r>
      <w:r w:rsidR="000116CC" w:rsidRPr="000116CC">
        <w:rPr>
          <w:rFonts w:ascii="Arial Narrow" w:hAnsi="Arial Narrow"/>
          <w:sz w:val="24"/>
          <w:szCs w:val="24"/>
        </w:rPr>
        <w:t xml:space="preserve">ail to evaluate and minimize potential risks in accordance with </w:t>
      </w:r>
      <w:r w:rsidR="0091566B">
        <w:rPr>
          <w:rFonts w:ascii="Arial Narrow" w:hAnsi="Arial Narrow"/>
          <w:sz w:val="24"/>
          <w:szCs w:val="24"/>
        </w:rPr>
        <w:t xml:space="preserve">Executive Limitation (EL-1) </w:t>
      </w:r>
      <w:r w:rsidR="000116CC" w:rsidRPr="000116CC">
        <w:rPr>
          <w:rFonts w:ascii="Arial Narrow" w:hAnsi="Arial Narrow"/>
          <w:sz w:val="24"/>
          <w:szCs w:val="24"/>
        </w:rPr>
        <w:t xml:space="preserve">Global </w:t>
      </w:r>
      <w:r w:rsidR="008141BF">
        <w:rPr>
          <w:rFonts w:ascii="Arial Narrow" w:hAnsi="Arial Narrow"/>
          <w:sz w:val="24"/>
          <w:szCs w:val="24"/>
        </w:rPr>
        <w:t>E</w:t>
      </w:r>
      <w:r w:rsidR="000116CC" w:rsidRPr="000116CC">
        <w:rPr>
          <w:rFonts w:ascii="Arial Narrow" w:hAnsi="Arial Narrow"/>
          <w:sz w:val="24"/>
          <w:szCs w:val="24"/>
        </w:rPr>
        <w:t xml:space="preserve">xecutive </w:t>
      </w:r>
      <w:r w:rsidR="008141BF">
        <w:rPr>
          <w:rFonts w:ascii="Arial Narrow" w:hAnsi="Arial Narrow"/>
          <w:sz w:val="24"/>
          <w:szCs w:val="24"/>
        </w:rPr>
        <w:t>R</w:t>
      </w:r>
      <w:r w:rsidR="000116CC" w:rsidRPr="000116CC">
        <w:rPr>
          <w:rFonts w:ascii="Arial Narrow" w:hAnsi="Arial Narrow"/>
          <w:sz w:val="24"/>
          <w:szCs w:val="24"/>
        </w:rPr>
        <w:t xml:space="preserve">estraint &amp; </w:t>
      </w:r>
      <w:r w:rsidR="008141BF">
        <w:rPr>
          <w:rFonts w:ascii="Arial Narrow" w:hAnsi="Arial Narrow"/>
          <w:sz w:val="24"/>
          <w:szCs w:val="24"/>
        </w:rPr>
        <w:t>R</w:t>
      </w:r>
      <w:r w:rsidR="000116CC">
        <w:rPr>
          <w:rFonts w:ascii="Arial Narrow" w:hAnsi="Arial Narrow"/>
          <w:sz w:val="24"/>
          <w:szCs w:val="24"/>
        </w:rPr>
        <w:t xml:space="preserve">isk </w:t>
      </w:r>
      <w:r w:rsidR="008141BF">
        <w:rPr>
          <w:rFonts w:ascii="Arial Narrow" w:hAnsi="Arial Narrow"/>
          <w:sz w:val="24"/>
          <w:szCs w:val="24"/>
        </w:rPr>
        <w:t>M</w:t>
      </w:r>
      <w:r w:rsidR="000116CC">
        <w:rPr>
          <w:rFonts w:ascii="Arial Narrow" w:hAnsi="Arial Narrow"/>
          <w:sz w:val="24"/>
          <w:szCs w:val="24"/>
        </w:rPr>
        <w:t>anagement.</w:t>
      </w:r>
    </w:p>
    <w:p w:rsidR="0061323A" w:rsidRPr="0061323A" w:rsidRDefault="0061323A" w:rsidP="0061323A">
      <w:pPr>
        <w:jc w:val="both"/>
        <w:rPr>
          <w:rFonts w:ascii="Arial Narrow" w:hAnsi="Arial Narrow"/>
          <w:sz w:val="24"/>
          <w:szCs w:val="24"/>
        </w:rPr>
      </w:pPr>
    </w:p>
    <w:p w:rsidR="0061323A" w:rsidRPr="0061323A" w:rsidRDefault="0061323A" w:rsidP="0061323A">
      <w:pPr>
        <w:jc w:val="both"/>
        <w:rPr>
          <w:rFonts w:ascii="Arial Narrow" w:hAnsi="Arial Narrow"/>
          <w:sz w:val="24"/>
          <w:szCs w:val="24"/>
        </w:rPr>
      </w:pPr>
      <w:r w:rsidRPr="0061323A">
        <w:rPr>
          <w:rFonts w:ascii="Arial Narrow" w:hAnsi="Arial Narrow"/>
          <w:sz w:val="24"/>
          <w:szCs w:val="24"/>
        </w:rPr>
        <w:t>Further, without limiting the scope of the foregoing by this enumeration, the CEO shall not:</w:t>
      </w:r>
    </w:p>
    <w:p w:rsidR="0061323A" w:rsidRPr="0061323A" w:rsidRDefault="0061323A" w:rsidP="0061323A">
      <w:pPr>
        <w:jc w:val="both"/>
        <w:rPr>
          <w:rFonts w:ascii="Arial Narrow" w:hAnsi="Arial Narrow"/>
          <w:sz w:val="24"/>
          <w:szCs w:val="24"/>
        </w:rPr>
      </w:pPr>
    </w:p>
    <w:p w:rsidR="0061323A" w:rsidRPr="0061323A" w:rsidRDefault="0061323A" w:rsidP="00071FD2">
      <w:pPr>
        <w:numPr>
          <w:ilvl w:val="0"/>
          <w:numId w:val="44"/>
        </w:numPr>
        <w:tabs>
          <w:tab w:val="clear" w:pos="360"/>
          <w:tab w:val="num" w:pos="612"/>
        </w:tabs>
        <w:spacing w:after="120"/>
        <w:ind w:left="612" w:hanging="612"/>
        <w:jc w:val="both"/>
        <w:rPr>
          <w:rFonts w:ascii="Arial Narrow" w:hAnsi="Arial Narrow"/>
          <w:sz w:val="24"/>
          <w:szCs w:val="24"/>
        </w:rPr>
      </w:pPr>
      <w:r w:rsidRPr="0061323A">
        <w:rPr>
          <w:rFonts w:ascii="Arial Narrow" w:hAnsi="Arial Narrow"/>
          <w:sz w:val="24"/>
          <w:szCs w:val="24"/>
        </w:rPr>
        <w:t xml:space="preserve">Fail to develop and implement written human resource policies and procedures which are consistent with stated </w:t>
      </w:r>
      <w:r w:rsidR="00635E7A">
        <w:rPr>
          <w:rFonts w:ascii="Arial Narrow" w:hAnsi="Arial Narrow"/>
          <w:sz w:val="24"/>
          <w:szCs w:val="24"/>
        </w:rPr>
        <w:t>organizational core</w:t>
      </w:r>
      <w:r w:rsidRPr="0061323A">
        <w:rPr>
          <w:rFonts w:ascii="Arial Narrow" w:hAnsi="Arial Narrow"/>
          <w:sz w:val="24"/>
          <w:szCs w:val="24"/>
        </w:rPr>
        <w:t xml:space="preserve"> values, clarify expectations and working conditions for staff, protect against wrongful conditions (such as nepotism and preferential treatment for personal reasons) and provide for effective handling of staff concerns or complaints.</w:t>
      </w:r>
    </w:p>
    <w:p w:rsidR="0061323A" w:rsidRDefault="0061323A" w:rsidP="00071FD2">
      <w:pPr>
        <w:numPr>
          <w:ilvl w:val="1"/>
          <w:numId w:val="44"/>
        </w:numPr>
        <w:ind w:left="1332" w:right="125" w:hanging="720"/>
        <w:jc w:val="both"/>
        <w:rPr>
          <w:rFonts w:ascii="Arial Narrow" w:hAnsi="Arial Narrow"/>
          <w:sz w:val="24"/>
          <w:szCs w:val="24"/>
        </w:rPr>
      </w:pPr>
      <w:r w:rsidRPr="0061323A">
        <w:rPr>
          <w:rFonts w:ascii="Arial Narrow" w:hAnsi="Arial Narrow"/>
          <w:sz w:val="24"/>
          <w:szCs w:val="24"/>
        </w:rPr>
        <w:t>The CEO shall not prevent a staff member from appealing to the Board when Board policy has been violated to his or her detriment and when internal grievance procedures have been exhausted.</w:t>
      </w:r>
    </w:p>
    <w:p w:rsidR="00071FD2" w:rsidRPr="0061323A" w:rsidRDefault="00071FD2" w:rsidP="00071FD2">
      <w:pPr>
        <w:ind w:right="125"/>
        <w:jc w:val="both"/>
        <w:rPr>
          <w:rFonts w:ascii="Arial Narrow" w:hAnsi="Arial Narrow"/>
          <w:sz w:val="24"/>
          <w:szCs w:val="24"/>
        </w:rPr>
      </w:pPr>
    </w:p>
    <w:p w:rsidR="0061323A" w:rsidRDefault="0061323A" w:rsidP="00071FD2">
      <w:pPr>
        <w:numPr>
          <w:ilvl w:val="0"/>
          <w:numId w:val="44"/>
        </w:numPr>
        <w:tabs>
          <w:tab w:val="clear" w:pos="360"/>
          <w:tab w:val="num" w:pos="612"/>
        </w:tabs>
        <w:ind w:left="612" w:hanging="612"/>
        <w:jc w:val="both"/>
        <w:rPr>
          <w:rFonts w:ascii="Arial Narrow" w:hAnsi="Arial Narrow"/>
          <w:sz w:val="24"/>
          <w:szCs w:val="24"/>
        </w:rPr>
      </w:pPr>
      <w:r w:rsidRPr="0061323A">
        <w:rPr>
          <w:rFonts w:ascii="Arial Narrow" w:hAnsi="Arial Narrow"/>
          <w:sz w:val="24"/>
          <w:szCs w:val="24"/>
        </w:rPr>
        <w:t>Discriminate against any staff member for expressing dissent in an appropriate manner</w:t>
      </w:r>
      <w:r w:rsidR="009E62EE">
        <w:rPr>
          <w:rFonts w:ascii="Arial Narrow" w:hAnsi="Arial Narrow"/>
          <w:sz w:val="24"/>
          <w:szCs w:val="24"/>
        </w:rPr>
        <w:t xml:space="preserve"> that is in accordance with current legislation, policy and process</w:t>
      </w:r>
      <w:r w:rsidRPr="0061323A">
        <w:rPr>
          <w:rFonts w:ascii="Arial Narrow" w:hAnsi="Arial Narrow"/>
          <w:sz w:val="24"/>
          <w:szCs w:val="24"/>
        </w:rPr>
        <w:t>.</w:t>
      </w:r>
    </w:p>
    <w:p w:rsidR="00071FD2" w:rsidRPr="0061323A" w:rsidRDefault="00071FD2" w:rsidP="00071FD2">
      <w:pPr>
        <w:jc w:val="both"/>
        <w:rPr>
          <w:rFonts w:ascii="Arial Narrow" w:hAnsi="Arial Narrow"/>
          <w:sz w:val="24"/>
          <w:szCs w:val="24"/>
        </w:rPr>
      </w:pPr>
    </w:p>
    <w:p w:rsidR="0061323A" w:rsidRDefault="0061323A" w:rsidP="00071FD2">
      <w:pPr>
        <w:numPr>
          <w:ilvl w:val="0"/>
          <w:numId w:val="44"/>
        </w:numPr>
        <w:tabs>
          <w:tab w:val="clear" w:pos="360"/>
          <w:tab w:val="num" w:pos="612"/>
        </w:tabs>
        <w:ind w:left="612" w:hanging="612"/>
        <w:jc w:val="both"/>
        <w:rPr>
          <w:rFonts w:ascii="Arial Narrow" w:hAnsi="Arial Narrow"/>
          <w:sz w:val="24"/>
          <w:szCs w:val="24"/>
        </w:rPr>
      </w:pPr>
      <w:r w:rsidRPr="0061323A">
        <w:rPr>
          <w:rFonts w:ascii="Arial Narrow" w:hAnsi="Arial Narrow"/>
          <w:sz w:val="24"/>
          <w:szCs w:val="24"/>
        </w:rPr>
        <w:t>Fail to ensure that there is an effective staff education and development process in place.</w:t>
      </w:r>
    </w:p>
    <w:p w:rsidR="00071FD2" w:rsidRPr="0061323A" w:rsidRDefault="00071FD2" w:rsidP="00071FD2">
      <w:pPr>
        <w:jc w:val="both"/>
        <w:rPr>
          <w:rFonts w:ascii="Arial Narrow" w:hAnsi="Arial Narrow"/>
          <w:sz w:val="24"/>
          <w:szCs w:val="24"/>
        </w:rPr>
      </w:pPr>
    </w:p>
    <w:p w:rsidR="00C347E3" w:rsidRDefault="0061323A" w:rsidP="00071FD2">
      <w:pPr>
        <w:numPr>
          <w:ilvl w:val="0"/>
          <w:numId w:val="44"/>
        </w:numPr>
        <w:tabs>
          <w:tab w:val="clear" w:pos="360"/>
          <w:tab w:val="num" w:pos="612"/>
        </w:tabs>
        <w:ind w:left="612" w:hanging="612"/>
        <w:jc w:val="both"/>
        <w:rPr>
          <w:rFonts w:ascii="Arial Narrow" w:hAnsi="Arial Narrow"/>
          <w:sz w:val="24"/>
          <w:szCs w:val="24"/>
        </w:rPr>
      </w:pPr>
      <w:r w:rsidRPr="008141BF">
        <w:rPr>
          <w:rFonts w:ascii="Arial Narrow" w:hAnsi="Arial Narrow"/>
          <w:sz w:val="24"/>
          <w:szCs w:val="24"/>
        </w:rPr>
        <w:t>Fail to acquaint staff of their protections under this policy.</w:t>
      </w:r>
    </w:p>
    <w:p w:rsidR="00241E11" w:rsidRPr="008141BF" w:rsidRDefault="00241E11" w:rsidP="00241E11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241E11" w:rsidRPr="008141BF" w:rsidSect="00420A17">
      <w:footerReference w:type="default" r:id="rId8"/>
      <w:pgSz w:w="12242" w:h="15842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ABA" w:rsidRDefault="00690ABA" w:rsidP="00C347E3">
      <w:r>
        <w:separator/>
      </w:r>
    </w:p>
  </w:endnote>
  <w:endnote w:type="continuationSeparator" w:id="0">
    <w:p w:rsidR="00690ABA" w:rsidRDefault="00690ABA" w:rsidP="00C3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A17" w:rsidRPr="00420A17" w:rsidRDefault="006A0A8B">
    <w:pPr>
      <w:pStyle w:val="Footer"/>
      <w:rPr>
        <w:rFonts w:ascii="Arial Narrow" w:hAnsi="Arial Narrow"/>
        <w:snapToGrid w:val="0"/>
      </w:rPr>
    </w:pPr>
    <w:r>
      <w:rPr>
        <w:rFonts w:ascii="Arial Narrow" w:hAnsi="Arial Narrow"/>
        <w:snapToGrid w:val="0"/>
      </w:rPr>
      <w:t>E</w:t>
    </w:r>
    <w:r w:rsidR="002A4C6F">
      <w:rPr>
        <w:rFonts w:ascii="Arial Narrow" w:hAnsi="Arial Narrow"/>
        <w:snapToGrid w:val="0"/>
      </w:rPr>
      <w:t xml:space="preserve">L-3 Treatment of Staff </w:t>
    </w:r>
    <w:r w:rsidR="00EE24CE">
      <w:rPr>
        <w:rFonts w:ascii="Arial Narrow" w:hAnsi="Arial Narrow"/>
        <w:snapToGrid w:val="0"/>
      </w:rPr>
      <w:t>February 28, 2022</w:t>
    </w:r>
  </w:p>
  <w:p w:rsidR="00C347E3" w:rsidRPr="00420A17" w:rsidRDefault="00C347E3">
    <w:pPr>
      <w:pStyle w:val="Footer"/>
      <w:rPr>
        <w:rFonts w:ascii="Arial Narrow" w:hAnsi="Arial Narrow"/>
      </w:rPr>
    </w:pPr>
    <w:r w:rsidRPr="00420A17">
      <w:rPr>
        <w:rFonts w:ascii="Arial Narrow" w:hAnsi="Arial Narrow"/>
        <w:snapToGrid w:val="0"/>
      </w:rPr>
      <w:t xml:space="preserve">Page </w:t>
    </w:r>
    <w:r w:rsidR="006C2DE9" w:rsidRPr="00420A17">
      <w:rPr>
        <w:rFonts w:ascii="Arial Narrow" w:hAnsi="Arial Narrow"/>
        <w:snapToGrid w:val="0"/>
      </w:rPr>
      <w:fldChar w:fldCharType="begin"/>
    </w:r>
    <w:r w:rsidRPr="00420A17">
      <w:rPr>
        <w:rFonts w:ascii="Arial Narrow" w:hAnsi="Arial Narrow"/>
        <w:snapToGrid w:val="0"/>
      </w:rPr>
      <w:instrText xml:space="preserve"> PAGE </w:instrText>
    </w:r>
    <w:r w:rsidR="006C2DE9" w:rsidRPr="00420A17">
      <w:rPr>
        <w:rFonts w:ascii="Arial Narrow" w:hAnsi="Arial Narrow"/>
        <w:snapToGrid w:val="0"/>
      </w:rPr>
      <w:fldChar w:fldCharType="separate"/>
    </w:r>
    <w:r w:rsidR="000D1B5C">
      <w:rPr>
        <w:rFonts w:ascii="Arial Narrow" w:hAnsi="Arial Narrow"/>
        <w:noProof/>
        <w:snapToGrid w:val="0"/>
      </w:rPr>
      <w:t>1</w:t>
    </w:r>
    <w:r w:rsidR="006C2DE9" w:rsidRPr="00420A17">
      <w:rPr>
        <w:rFonts w:ascii="Arial Narrow" w:hAnsi="Arial Narrow"/>
        <w:snapToGrid w:val="0"/>
      </w:rPr>
      <w:fldChar w:fldCharType="end"/>
    </w:r>
    <w:r w:rsidRPr="00420A17">
      <w:rPr>
        <w:rFonts w:ascii="Arial Narrow" w:hAnsi="Arial Narrow"/>
        <w:snapToGrid w:val="0"/>
      </w:rPr>
      <w:t xml:space="preserve"> of </w:t>
    </w:r>
    <w:r w:rsidR="006C2DE9" w:rsidRPr="00420A17">
      <w:rPr>
        <w:rFonts w:ascii="Arial Narrow" w:hAnsi="Arial Narrow"/>
        <w:snapToGrid w:val="0"/>
      </w:rPr>
      <w:fldChar w:fldCharType="begin"/>
    </w:r>
    <w:r w:rsidRPr="00420A17">
      <w:rPr>
        <w:rFonts w:ascii="Arial Narrow" w:hAnsi="Arial Narrow"/>
        <w:snapToGrid w:val="0"/>
      </w:rPr>
      <w:instrText xml:space="preserve"> NUMPAGES </w:instrText>
    </w:r>
    <w:r w:rsidR="006C2DE9" w:rsidRPr="00420A17">
      <w:rPr>
        <w:rFonts w:ascii="Arial Narrow" w:hAnsi="Arial Narrow"/>
        <w:snapToGrid w:val="0"/>
      </w:rPr>
      <w:fldChar w:fldCharType="separate"/>
    </w:r>
    <w:r w:rsidR="000D1B5C">
      <w:rPr>
        <w:rFonts w:ascii="Arial Narrow" w:hAnsi="Arial Narrow"/>
        <w:noProof/>
        <w:snapToGrid w:val="0"/>
      </w:rPr>
      <w:t>1</w:t>
    </w:r>
    <w:r w:rsidR="006C2DE9" w:rsidRPr="00420A17">
      <w:rPr>
        <w:rFonts w:ascii="Arial Narrow" w:hAnsi="Arial Narrow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ABA" w:rsidRDefault="00690ABA" w:rsidP="00C347E3">
      <w:r>
        <w:separator/>
      </w:r>
    </w:p>
  </w:footnote>
  <w:footnote w:type="continuationSeparator" w:id="0">
    <w:p w:rsidR="00690ABA" w:rsidRDefault="00690ABA" w:rsidP="00C3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251C"/>
    <w:multiLevelType w:val="singleLevel"/>
    <w:tmpl w:val="CD2A6C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099F4E7D"/>
    <w:multiLevelType w:val="singleLevel"/>
    <w:tmpl w:val="AA28707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16C36C45"/>
    <w:multiLevelType w:val="singleLevel"/>
    <w:tmpl w:val="D216575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16F61D8B"/>
    <w:multiLevelType w:val="singleLevel"/>
    <w:tmpl w:val="044899A0"/>
    <w:lvl w:ilvl="0">
      <w:start w:val="1"/>
      <w:numFmt w:val="decimal"/>
      <w:lvlText w:val="1.2.%1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17C473F5"/>
    <w:multiLevelType w:val="singleLevel"/>
    <w:tmpl w:val="7E864D0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17D747E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A59717D"/>
    <w:multiLevelType w:val="singleLevel"/>
    <w:tmpl w:val="12D248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A956A8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1.%2."/>
      <w:lvlJc w:val="left"/>
      <w:pPr>
        <w:tabs>
          <w:tab w:val="num" w:pos="3672"/>
        </w:tabs>
        <w:ind w:left="3672" w:hanging="432"/>
      </w:pPr>
    </w:lvl>
    <w:lvl w:ilvl="2">
      <w:start w:val="1"/>
      <w:numFmt w:val="decimal"/>
      <w:lvlText w:val="%1.%2.%3."/>
      <w:lvlJc w:val="left"/>
      <w:pPr>
        <w:tabs>
          <w:tab w:val="num" w:pos="4104"/>
        </w:tabs>
        <w:ind w:left="4104" w:hanging="504"/>
      </w:pPr>
    </w:lvl>
    <w:lvl w:ilvl="3">
      <w:start w:val="1"/>
      <w:numFmt w:val="decimal"/>
      <w:lvlText w:val="%1.%2.%3.%4."/>
      <w:lvlJc w:val="left"/>
      <w:pPr>
        <w:tabs>
          <w:tab w:val="num" w:pos="4608"/>
        </w:tabs>
        <w:ind w:left="4608" w:hanging="648"/>
      </w:pPr>
    </w:lvl>
    <w:lvl w:ilvl="4">
      <w:start w:val="1"/>
      <w:numFmt w:val="decimal"/>
      <w:lvlText w:val="%1.%2.%3.%4.%5."/>
      <w:lvlJc w:val="left"/>
      <w:pPr>
        <w:tabs>
          <w:tab w:val="num" w:pos="5112"/>
        </w:tabs>
        <w:ind w:left="5112" w:hanging="792"/>
      </w:pPr>
    </w:lvl>
    <w:lvl w:ilvl="5">
      <w:start w:val="1"/>
      <w:numFmt w:val="decimal"/>
      <w:lvlText w:val="%1.%2.%3.%4.%5.%6."/>
      <w:lvlJc w:val="left"/>
      <w:pPr>
        <w:tabs>
          <w:tab w:val="num" w:pos="5616"/>
        </w:tabs>
        <w:ind w:left="56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24"/>
        </w:tabs>
        <w:ind w:left="66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</w:lvl>
  </w:abstractNum>
  <w:abstractNum w:abstractNumId="8" w15:restartNumberingAfterBreak="0">
    <w:nsid w:val="1C786A29"/>
    <w:multiLevelType w:val="singleLevel"/>
    <w:tmpl w:val="5E7671F8"/>
    <w:lvl w:ilvl="0">
      <w:start w:val="5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 w15:restartNumberingAfterBreak="0">
    <w:nsid w:val="1CF111CD"/>
    <w:multiLevelType w:val="singleLevel"/>
    <w:tmpl w:val="4B20938C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1D272732"/>
    <w:multiLevelType w:val="hybridMultilevel"/>
    <w:tmpl w:val="CA7A64E0"/>
    <w:lvl w:ilvl="0" w:tplc="315AB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D63519"/>
    <w:multiLevelType w:val="singleLevel"/>
    <w:tmpl w:val="71F64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240476CC"/>
    <w:multiLevelType w:val="singleLevel"/>
    <w:tmpl w:val="61BA710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 w15:restartNumberingAfterBreak="0">
    <w:nsid w:val="26C0456E"/>
    <w:multiLevelType w:val="singleLevel"/>
    <w:tmpl w:val="AFCA6FB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 w15:restartNumberingAfterBreak="0">
    <w:nsid w:val="298A5B34"/>
    <w:multiLevelType w:val="singleLevel"/>
    <w:tmpl w:val="5FC46DD6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 w15:restartNumberingAfterBreak="0">
    <w:nsid w:val="34EE509D"/>
    <w:multiLevelType w:val="singleLevel"/>
    <w:tmpl w:val="9C32CAD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6" w15:restartNumberingAfterBreak="0">
    <w:nsid w:val="36034762"/>
    <w:multiLevelType w:val="singleLevel"/>
    <w:tmpl w:val="850806F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373073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61149D"/>
    <w:multiLevelType w:val="singleLevel"/>
    <w:tmpl w:val="E946B376"/>
    <w:lvl w:ilvl="0">
      <w:start w:val="1"/>
      <w:numFmt w:val="decimal"/>
      <w:lvlText w:val="1.%1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9" w15:restartNumberingAfterBreak="0">
    <w:nsid w:val="38640F90"/>
    <w:multiLevelType w:val="singleLevel"/>
    <w:tmpl w:val="978C6DB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0" w15:restartNumberingAfterBreak="0">
    <w:nsid w:val="3D5828D2"/>
    <w:multiLevelType w:val="singleLevel"/>
    <w:tmpl w:val="5AA4DD80"/>
    <w:lvl w:ilvl="0">
      <w:start w:val="1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1" w15:restartNumberingAfterBreak="0">
    <w:nsid w:val="412D2A82"/>
    <w:multiLevelType w:val="singleLevel"/>
    <w:tmpl w:val="CFB83FC8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2" w15:restartNumberingAfterBreak="0">
    <w:nsid w:val="41517519"/>
    <w:multiLevelType w:val="singleLevel"/>
    <w:tmpl w:val="037E479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3" w15:restartNumberingAfterBreak="0">
    <w:nsid w:val="472644CB"/>
    <w:multiLevelType w:val="singleLevel"/>
    <w:tmpl w:val="A84C0AF8"/>
    <w:lvl w:ilvl="0">
      <w:start w:val="1"/>
      <w:numFmt w:val="decimal"/>
      <w:lvlText w:val="6.%1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4" w15:restartNumberingAfterBreak="0">
    <w:nsid w:val="472F1FAF"/>
    <w:multiLevelType w:val="singleLevel"/>
    <w:tmpl w:val="454622D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5" w15:restartNumberingAfterBreak="0">
    <w:nsid w:val="48B22900"/>
    <w:multiLevelType w:val="singleLevel"/>
    <w:tmpl w:val="2EA4AD4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6" w15:restartNumberingAfterBreak="0">
    <w:nsid w:val="48D26F09"/>
    <w:multiLevelType w:val="singleLevel"/>
    <w:tmpl w:val="D59C5CFC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7" w15:restartNumberingAfterBreak="0">
    <w:nsid w:val="498B1520"/>
    <w:multiLevelType w:val="singleLevel"/>
    <w:tmpl w:val="3E4C6348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4B8F6DA0"/>
    <w:multiLevelType w:val="singleLevel"/>
    <w:tmpl w:val="B5ECD62C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9" w15:restartNumberingAfterBreak="0">
    <w:nsid w:val="4BF70728"/>
    <w:multiLevelType w:val="singleLevel"/>
    <w:tmpl w:val="685E5AB6"/>
    <w:lvl w:ilvl="0">
      <w:start w:val="1"/>
      <w:numFmt w:val="decimal"/>
      <w:lvlText w:val="2.%1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0" w15:restartNumberingAfterBreak="0">
    <w:nsid w:val="4E3748A5"/>
    <w:multiLevelType w:val="singleLevel"/>
    <w:tmpl w:val="495835F8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1" w15:restartNumberingAfterBreak="0">
    <w:nsid w:val="59486F9C"/>
    <w:multiLevelType w:val="singleLevel"/>
    <w:tmpl w:val="FB72F0C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2" w15:restartNumberingAfterBreak="0">
    <w:nsid w:val="5FA74DB3"/>
    <w:multiLevelType w:val="singleLevel"/>
    <w:tmpl w:val="00A61B04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3" w15:restartNumberingAfterBreak="0">
    <w:nsid w:val="5FD06805"/>
    <w:multiLevelType w:val="singleLevel"/>
    <w:tmpl w:val="C92E6D2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4" w15:restartNumberingAfterBreak="0">
    <w:nsid w:val="611936CE"/>
    <w:multiLevelType w:val="singleLevel"/>
    <w:tmpl w:val="5F105C98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5" w15:restartNumberingAfterBreak="0">
    <w:nsid w:val="63755A0B"/>
    <w:multiLevelType w:val="singleLevel"/>
    <w:tmpl w:val="4B20938C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6" w15:restartNumberingAfterBreak="0">
    <w:nsid w:val="663006D7"/>
    <w:multiLevelType w:val="singleLevel"/>
    <w:tmpl w:val="1C684A5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7" w15:restartNumberingAfterBreak="0">
    <w:nsid w:val="668C4C80"/>
    <w:multiLevelType w:val="singleLevel"/>
    <w:tmpl w:val="5E7671F8"/>
    <w:lvl w:ilvl="0">
      <w:start w:val="5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8" w15:restartNumberingAfterBreak="0">
    <w:nsid w:val="76A5631B"/>
    <w:multiLevelType w:val="singleLevel"/>
    <w:tmpl w:val="9F54E1A0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9" w15:restartNumberingAfterBreak="0">
    <w:nsid w:val="7A2A79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E5716A3"/>
    <w:multiLevelType w:val="singleLevel"/>
    <w:tmpl w:val="1E920E7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1" w15:restartNumberingAfterBreak="0">
    <w:nsid w:val="7E86310D"/>
    <w:multiLevelType w:val="singleLevel"/>
    <w:tmpl w:val="DF86D07E"/>
    <w:lvl w:ilvl="0">
      <w:start w:val="3"/>
      <w:numFmt w:val="decimal"/>
      <w:lvlText w:val="1.%1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39"/>
  </w:num>
  <w:num w:numId="2">
    <w:abstractNumId w:val="16"/>
  </w:num>
  <w:num w:numId="3">
    <w:abstractNumId w:val="11"/>
  </w:num>
  <w:num w:numId="4">
    <w:abstractNumId w:val="27"/>
  </w:num>
  <w:num w:numId="5">
    <w:abstractNumId w:val="17"/>
  </w:num>
  <w:num w:numId="6">
    <w:abstractNumId w:val="4"/>
  </w:num>
  <w:num w:numId="7">
    <w:abstractNumId w:val="0"/>
  </w:num>
  <w:num w:numId="8">
    <w:abstractNumId w:val="24"/>
  </w:num>
  <w:num w:numId="9">
    <w:abstractNumId w:val="25"/>
  </w:num>
  <w:num w:numId="10">
    <w:abstractNumId w:val="22"/>
  </w:num>
  <w:num w:numId="11">
    <w:abstractNumId w:val="8"/>
  </w:num>
  <w:num w:numId="12">
    <w:abstractNumId w:val="34"/>
  </w:num>
  <w:num w:numId="13">
    <w:abstractNumId w:val="26"/>
  </w:num>
  <w:num w:numId="14">
    <w:abstractNumId w:val="28"/>
  </w:num>
  <w:num w:numId="15">
    <w:abstractNumId w:val="37"/>
  </w:num>
  <w:num w:numId="16">
    <w:abstractNumId w:val="9"/>
  </w:num>
  <w:num w:numId="17">
    <w:abstractNumId w:val="35"/>
  </w:num>
  <w:num w:numId="18">
    <w:abstractNumId w:val="6"/>
  </w:num>
  <w:num w:numId="19">
    <w:abstractNumId w:val="2"/>
  </w:num>
  <w:num w:numId="20">
    <w:abstractNumId w:val="29"/>
  </w:num>
  <w:num w:numId="21">
    <w:abstractNumId w:val="15"/>
  </w:num>
  <w:num w:numId="22">
    <w:abstractNumId w:val="15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23">
    <w:abstractNumId w:val="23"/>
  </w:num>
  <w:num w:numId="24">
    <w:abstractNumId w:val="12"/>
  </w:num>
  <w:num w:numId="25">
    <w:abstractNumId w:val="1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26">
    <w:abstractNumId w:val="21"/>
  </w:num>
  <w:num w:numId="27">
    <w:abstractNumId w:val="13"/>
  </w:num>
  <w:num w:numId="28">
    <w:abstractNumId w:val="36"/>
  </w:num>
  <w:num w:numId="29">
    <w:abstractNumId w:val="33"/>
  </w:num>
  <w:num w:numId="30">
    <w:abstractNumId w:val="19"/>
  </w:num>
  <w:num w:numId="31">
    <w:abstractNumId w:val="30"/>
  </w:num>
  <w:num w:numId="32">
    <w:abstractNumId w:val="32"/>
  </w:num>
  <w:num w:numId="33">
    <w:abstractNumId w:val="38"/>
  </w:num>
  <w:num w:numId="34">
    <w:abstractNumId w:val="14"/>
  </w:num>
  <w:num w:numId="35">
    <w:abstractNumId w:val="7"/>
  </w:num>
  <w:num w:numId="36">
    <w:abstractNumId w:val="18"/>
  </w:num>
  <w:num w:numId="37">
    <w:abstractNumId w:val="3"/>
  </w:num>
  <w:num w:numId="38">
    <w:abstractNumId w:val="41"/>
  </w:num>
  <w:num w:numId="39">
    <w:abstractNumId w:val="41"/>
    <w:lvlOverride w:ilvl="0">
      <w:lvl w:ilvl="0">
        <w:start w:val="1"/>
        <w:numFmt w:val="decimal"/>
        <w:lvlText w:val="1.%1 "/>
        <w:legacy w:legacy="1" w:legacySpace="0" w:legacyIndent="360"/>
        <w:lvlJc w:val="left"/>
        <w:pPr>
          <w:ind w:left="108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40">
    <w:abstractNumId w:val="1"/>
  </w:num>
  <w:num w:numId="41">
    <w:abstractNumId w:val="31"/>
  </w:num>
  <w:num w:numId="42">
    <w:abstractNumId w:val="20"/>
  </w:num>
  <w:num w:numId="43">
    <w:abstractNumId w:val="40"/>
  </w:num>
  <w:num w:numId="44">
    <w:abstractNumId w:val="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7A625E"/>
    <w:rsid w:val="000116CC"/>
    <w:rsid w:val="0001264D"/>
    <w:rsid w:val="00071FD2"/>
    <w:rsid w:val="000C7299"/>
    <w:rsid w:val="000D1B5C"/>
    <w:rsid w:val="000E279F"/>
    <w:rsid w:val="000F47C8"/>
    <w:rsid w:val="00120C14"/>
    <w:rsid w:val="001252AB"/>
    <w:rsid w:val="001367FC"/>
    <w:rsid w:val="00155011"/>
    <w:rsid w:val="001A2DD7"/>
    <w:rsid w:val="001C481D"/>
    <w:rsid w:val="001C6FF3"/>
    <w:rsid w:val="001E2C15"/>
    <w:rsid w:val="00241E11"/>
    <w:rsid w:val="002A4C6F"/>
    <w:rsid w:val="002A7DC9"/>
    <w:rsid w:val="0032736B"/>
    <w:rsid w:val="003817E4"/>
    <w:rsid w:val="003B339C"/>
    <w:rsid w:val="003E4179"/>
    <w:rsid w:val="003F30BF"/>
    <w:rsid w:val="00401E78"/>
    <w:rsid w:val="00402B32"/>
    <w:rsid w:val="00420A17"/>
    <w:rsid w:val="00420CBF"/>
    <w:rsid w:val="00487098"/>
    <w:rsid w:val="004970AE"/>
    <w:rsid w:val="004D3E88"/>
    <w:rsid w:val="004D5DD0"/>
    <w:rsid w:val="004E7F1B"/>
    <w:rsid w:val="005074E7"/>
    <w:rsid w:val="0059311C"/>
    <w:rsid w:val="005A245B"/>
    <w:rsid w:val="005A5898"/>
    <w:rsid w:val="005C23CC"/>
    <w:rsid w:val="005E50FC"/>
    <w:rsid w:val="0061323A"/>
    <w:rsid w:val="00635E7A"/>
    <w:rsid w:val="00663F97"/>
    <w:rsid w:val="00690ABA"/>
    <w:rsid w:val="006A0A8B"/>
    <w:rsid w:val="006B3CA6"/>
    <w:rsid w:val="006C148D"/>
    <w:rsid w:val="006C2DE9"/>
    <w:rsid w:val="007A47C2"/>
    <w:rsid w:val="007A625E"/>
    <w:rsid w:val="007A6D7E"/>
    <w:rsid w:val="007F50F2"/>
    <w:rsid w:val="008141BF"/>
    <w:rsid w:val="00860F38"/>
    <w:rsid w:val="00880013"/>
    <w:rsid w:val="0089202C"/>
    <w:rsid w:val="00893181"/>
    <w:rsid w:val="00910E37"/>
    <w:rsid w:val="0091566B"/>
    <w:rsid w:val="00970F86"/>
    <w:rsid w:val="009908B8"/>
    <w:rsid w:val="009C15DD"/>
    <w:rsid w:val="009D46F5"/>
    <w:rsid w:val="009E62EE"/>
    <w:rsid w:val="00A2231A"/>
    <w:rsid w:val="00A819C8"/>
    <w:rsid w:val="00A90935"/>
    <w:rsid w:val="00A946CB"/>
    <w:rsid w:val="00A9624F"/>
    <w:rsid w:val="00AA522A"/>
    <w:rsid w:val="00B502FC"/>
    <w:rsid w:val="00B87A9F"/>
    <w:rsid w:val="00B90EF0"/>
    <w:rsid w:val="00BC694B"/>
    <w:rsid w:val="00BF7DCE"/>
    <w:rsid w:val="00C062A0"/>
    <w:rsid w:val="00C06824"/>
    <w:rsid w:val="00C31B19"/>
    <w:rsid w:val="00C347E3"/>
    <w:rsid w:val="00C5347C"/>
    <w:rsid w:val="00C57FD2"/>
    <w:rsid w:val="00C7370A"/>
    <w:rsid w:val="00C73F86"/>
    <w:rsid w:val="00C859C4"/>
    <w:rsid w:val="00C85EED"/>
    <w:rsid w:val="00CA166B"/>
    <w:rsid w:val="00CA6CAC"/>
    <w:rsid w:val="00CB5573"/>
    <w:rsid w:val="00CC5994"/>
    <w:rsid w:val="00CF0DF5"/>
    <w:rsid w:val="00D073A5"/>
    <w:rsid w:val="00D222F2"/>
    <w:rsid w:val="00D26190"/>
    <w:rsid w:val="00D45FBC"/>
    <w:rsid w:val="00D726D7"/>
    <w:rsid w:val="00DA12C8"/>
    <w:rsid w:val="00DE2A5C"/>
    <w:rsid w:val="00DF404E"/>
    <w:rsid w:val="00E07A21"/>
    <w:rsid w:val="00E473E6"/>
    <w:rsid w:val="00E9594C"/>
    <w:rsid w:val="00EB6A8C"/>
    <w:rsid w:val="00EE24CE"/>
    <w:rsid w:val="00EF771D"/>
    <w:rsid w:val="00F528F3"/>
    <w:rsid w:val="00F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65C7BD3"/>
  <w15:docId w15:val="{6506C0B5-5F98-42B9-A4B4-D17B09D3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7A21"/>
    <w:rPr>
      <w:lang w:val="en-US" w:eastAsia="en-US"/>
    </w:rPr>
  </w:style>
  <w:style w:type="paragraph" w:styleId="Heading1">
    <w:name w:val="heading 1"/>
    <w:basedOn w:val="Normal"/>
    <w:next w:val="Normal"/>
    <w:qFormat/>
    <w:rsid w:val="00E07A21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07A21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07A21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07A21"/>
    <w:pPr>
      <w:keepNext/>
      <w:ind w:left="720" w:right="540" w:firstLine="720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7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7A2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E07A21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D45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B5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0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Health Authority – Central Manitoba Inc</vt:lpstr>
    </vt:vector>
  </TitlesOfParts>
  <Company>RHA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Health Authority – Central Manitoba Inc</dc:title>
  <dc:creator>Carol Garnham</dc:creator>
  <cp:lastModifiedBy>Lyndsay Olson</cp:lastModifiedBy>
  <cp:revision>10</cp:revision>
  <cp:lastPrinted>2015-10-26T18:14:00Z</cp:lastPrinted>
  <dcterms:created xsi:type="dcterms:W3CDTF">2015-10-26T17:50:00Z</dcterms:created>
  <dcterms:modified xsi:type="dcterms:W3CDTF">2022-05-02T16:19:00Z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1366832873</vt:i4>
  </property>
  <property fmtid="{D5CDD505-2E9C-101B-9397-08002B2CF9AE}" pid="3" name="_NewReviewCycle">
    <vt:lpwstr/>
  </property>
  <property fmtid="{D5CDD505-2E9C-101B-9397-08002B2CF9AE}" pid="4" name="_EmailSubject">
    <vt:lpwstr>Revised Els 1 to 10 for Policy Review ctee</vt:lpwstr>
  </property>
  <property fmtid="{D5CDD505-2E9C-101B-9397-08002B2CF9AE}" pid="5" name="_AuthorEmail">
    <vt:lpwstr>clahaie@rha-central.mb.ca</vt:lpwstr>
  </property>
  <property fmtid="{D5CDD505-2E9C-101B-9397-08002B2CF9AE}" pid="6" name="_AuthorEmailDisplayName">
    <vt:lpwstr>Claudette Lahaie</vt:lpwstr>
  </property>
  <property fmtid="{D5CDD505-2E9C-101B-9397-08002B2CF9AE}" pid="7" name="_ReviewingToolsShownOnce">
    <vt:lpwstr/>
  </property>
</Properties>
</file>